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B4A65C" w14:textId="1179D565"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35491B">
        <w:t>9</w:t>
      </w:r>
      <w:r w:rsidR="00873DB0">
        <w:t>bis</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0039F4">
        <w:rPr>
          <w:sz w:val="32"/>
          <w:szCs w:val="32"/>
        </w:rPr>
        <w:t>7</w:t>
      </w:r>
      <w:r w:rsidR="00565821" w:rsidRPr="00565821">
        <w:rPr>
          <w:sz w:val="32"/>
          <w:szCs w:val="32"/>
        </w:rPr>
        <w:t>10477</w:t>
      </w:r>
    </w:p>
    <w:p w14:paraId="675EC20E" w14:textId="43F06B77" w:rsidR="00E90E49" w:rsidRPr="00CE0424" w:rsidRDefault="00873DB0" w:rsidP="00311702">
      <w:pPr>
        <w:pStyle w:val="3GPPHeader"/>
      </w:pPr>
      <w:r>
        <w:t>Prague</w:t>
      </w:r>
      <w:r w:rsidRPr="00631CA0">
        <w:t xml:space="preserve">, </w:t>
      </w:r>
      <w:r>
        <w:t>Czech Republic, 9</w:t>
      </w:r>
      <w:r w:rsidRPr="004E432D">
        <w:rPr>
          <w:vertAlign w:val="superscript"/>
        </w:rPr>
        <w:t>th</w:t>
      </w:r>
      <w:r>
        <w:t xml:space="preserve"> </w:t>
      </w:r>
      <w:r w:rsidRPr="00631CA0">
        <w:t xml:space="preserve">– </w:t>
      </w:r>
      <w:r>
        <w:t>13</w:t>
      </w:r>
      <w:r w:rsidRPr="00631CA0">
        <w:rPr>
          <w:vertAlign w:val="superscript"/>
        </w:rPr>
        <w:t>th</w:t>
      </w:r>
      <w:r>
        <w:t xml:space="preserve"> October </w:t>
      </w:r>
      <w:r w:rsidRPr="00631CA0">
        <w:t>2017</w:t>
      </w:r>
      <w:r w:rsidR="003B0DD1">
        <w:tab/>
        <w:t>(Revision of R2-1708532</w:t>
      </w:r>
      <w:r w:rsidR="003B0DD1" w:rsidRPr="003B0DD1">
        <w:t>)</w:t>
      </w:r>
    </w:p>
    <w:p w14:paraId="39477A7D" w14:textId="77777777" w:rsidR="00E90E49" w:rsidRPr="00CE0424" w:rsidRDefault="00E90E49" w:rsidP="00357380">
      <w:pPr>
        <w:pStyle w:val="3GPPHeader"/>
      </w:pPr>
    </w:p>
    <w:p w14:paraId="0632F15E" w14:textId="29A3BA06" w:rsidR="00E90E49" w:rsidRPr="00D77929" w:rsidRDefault="00E90E49" w:rsidP="00311702">
      <w:pPr>
        <w:pStyle w:val="3GPPHeader"/>
        <w:rPr>
          <w:sz w:val="22"/>
          <w:szCs w:val="22"/>
          <w:lang w:val="en-US"/>
        </w:rPr>
      </w:pPr>
      <w:r w:rsidRPr="00D77929">
        <w:rPr>
          <w:sz w:val="22"/>
          <w:szCs w:val="22"/>
          <w:lang w:val="en-US"/>
        </w:rPr>
        <w:t>Agenda Item:</w:t>
      </w:r>
      <w:r w:rsidRPr="00D77929">
        <w:rPr>
          <w:sz w:val="22"/>
          <w:szCs w:val="22"/>
          <w:lang w:val="en-US"/>
        </w:rPr>
        <w:tab/>
      </w:r>
      <w:r w:rsidR="003B77F2" w:rsidRPr="00DB09F1">
        <w:rPr>
          <w:sz w:val="22"/>
          <w:szCs w:val="22"/>
          <w:lang w:val="en-US"/>
        </w:rPr>
        <w:t>10.4.1.8</w:t>
      </w:r>
    </w:p>
    <w:p w14:paraId="6B62627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868355D" w14:textId="27A1AABE" w:rsidR="00E90E49" w:rsidRPr="00CE0424" w:rsidRDefault="003D3C45" w:rsidP="00311702">
      <w:pPr>
        <w:pStyle w:val="3GPPHeader"/>
        <w:rPr>
          <w:sz w:val="22"/>
          <w:szCs w:val="22"/>
        </w:rPr>
      </w:pPr>
      <w:r>
        <w:rPr>
          <w:sz w:val="22"/>
          <w:szCs w:val="22"/>
        </w:rPr>
        <w:t>Title:</w:t>
      </w:r>
      <w:r w:rsidR="00E90E49" w:rsidRPr="00CE0424">
        <w:rPr>
          <w:sz w:val="22"/>
          <w:szCs w:val="22"/>
        </w:rPr>
        <w:tab/>
      </w:r>
      <w:r w:rsidR="003B0DD1" w:rsidRPr="003B0DD1">
        <w:rPr>
          <w:sz w:val="22"/>
          <w:szCs w:val="22"/>
        </w:rPr>
        <w:t>Signalling of Access Control Parameters</w:t>
      </w:r>
    </w:p>
    <w:p w14:paraId="10D40B3A"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3B0DD1">
        <w:rPr>
          <w:sz w:val="22"/>
          <w:szCs w:val="22"/>
        </w:rPr>
        <w:t>Discussion, Decision</w:t>
      </w:r>
    </w:p>
    <w:p w14:paraId="76F0131A" w14:textId="77777777" w:rsidR="00C24345" w:rsidRDefault="00E90E49" w:rsidP="00A2052C">
      <w:pPr>
        <w:pStyle w:val="Heading1"/>
      </w:pPr>
      <w:r w:rsidRPr="00CE0424">
        <w:t>Introduction</w:t>
      </w:r>
    </w:p>
    <w:p w14:paraId="7319D3EA" w14:textId="27989811" w:rsidR="00A2052C" w:rsidRPr="00A2052C" w:rsidRDefault="003B0DD1" w:rsidP="00A2052C">
      <w:r w:rsidRPr="003B0DD1">
        <w:t>This contributio</w:t>
      </w:r>
      <w:r>
        <w:t xml:space="preserve">n is an update of R2-1708532 </w:t>
      </w:r>
      <w:r>
        <w:fldChar w:fldCharType="begin"/>
      </w:r>
      <w:r>
        <w:instrText xml:space="preserve"> REF _Ref492969881 \r \h </w:instrText>
      </w:r>
      <w:r>
        <w:fldChar w:fldCharType="separate"/>
      </w:r>
      <w:r>
        <w:t>[1]</w:t>
      </w:r>
      <w:r>
        <w:fldChar w:fldCharType="end"/>
      </w:r>
      <w:r w:rsidRPr="003B0DD1">
        <w:t>.</w:t>
      </w:r>
      <w:r w:rsidR="00F33267">
        <w:t xml:space="preserve"> Main change is </w:t>
      </w:r>
      <w:r w:rsidR="00565821">
        <w:t>added analysis of the new stage-1 requirements and as a result a few proposals are updated</w:t>
      </w:r>
      <w:r w:rsidR="00565821" w:rsidRPr="00565821">
        <w:t xml:space="preserve"> </w:t>
      </w:r>
      <w:r w:rsidR="00565821">
        <w:t>or removed.</w:t>
      </w:r>
    </w:p>
    <w:p w14:paraId="40E3A16F" w14:textId="77777777" w:rsidR="004000E8" w:rsidRPr="00CE0424" w:rsidRDefault="004000E8" w:rsidP="00CE0424">
      <w:pPr>
        <w:pStyle w:val="Heading1"/>
      </w:pPr>
      <w:bookmarkStart w:id="0" w:name="_Ref178064866"/>
      <w:r w:rsidRPr="00CE0424">
        <w:t>Discussion</w:t>
      </w:r>
      <w:bookmarkEnd w:id="0"/>
    </w:p>
    <w:p w14:paraId="3D89AB00" w14:textId="77777777" w:rsidR="00F33267" w:rsidRDefault="00F33267" w:rsidP="00F33267">
      <w:pPr>
        <w:pStyle w:val="Heading2"/>
      </w:pPr>
      <w:r>
        <w:t>Analysis of stage-1 requirements</w:t>
      </w:r>
    </w:p>
    <w:p w14:paraId="6571E368" w14:textId="760A3FBB" w:rsidR="00F33267" w:rsidRDefault="00F33267" w:rsidP="00F33267">
      <w:pPr>
        <w:pStyle w:val="BodyText"/>
      </w:pPr>
      <w:r w:rsidRPr="00551A24">
        <w:t xml:space="preserve">The stage-1 requirements </w:t>
      </w:r>
      <w:r w:rsidR="00565821">
        <w:fldChar w:fldCharType="begin"/>
      </w:r>
      <w:r w:rsidR="00565821">
        <w:instrText xml:space="preserve"> REF _Ref494356005 \r \h </w:instrText>
      </w:r>
      <w:r w:rsidR="00565821">
        <w:fldChar w:fldCharType="separate"/>
      </w:r>
      <w:r w:rsidR="00565821">
        <w:t>[4]</w:t>
      </w:r>
      <w:r w:rsidR="00565821">
        <w:fldChar w:fldCharType="end"/>
      </w:r>
      <w:r w:rsidR="00565821">
        <w:t xml:space="preserve"> </w:t>
      </w:r>
      <w:bookmarkStart w:id="1" w:name="_GoBack"/>
      <w:bookmarkEnd w:id="1"/>
      <w:r w:rsidRPr="00551A24">
        <w:t xml:space="preserve">for unified access control </w:t>
      </w:r>
      <w:r>
        <w:t>now specifies</w:t>
      </w:r>
      <w:r w:rsidRPr="00551A24">
        <w:t xml:space="preserve"> the following access categories</w:t>
      </w:r>
      <w:r>
        <w:t xml:space="preserve"> (</w:t>
      </w:r>
      <w:r>
        <w:fldChar w:fldCharType="begin"/>
      </w:r>
      <w:r>
        <w:instrText xml:space="preserve"> REF _Ref493582969 \h </w:instrText>
      </w:r>
      <w:r>
        <w:fldChar w:fldCharType="separate"/>
      </w:r>
      <w:r>
        <w:t xml:space="preserve">Table </w:t>
      </w:r>
      <w:r>
        <w:rPr>
          <w:noProof/>
        </w:rPr>
        <w:t>1</w:t>
      </w:r>
      <w:r>
        <w:fldChar w:fldCharType="end"/>
      </w:r>
      <w:r>
        <w:t>):</w:t>
      </w:r>
    </w:p>
    <w:p w14:paraId="5D2E06C3" w14:textId="35C5B321" w:rsidR="00F33267" w:rsidRPr="007143BC" w:rsidRDefault="00F33267" w:rsidP="00F33267">
      <w:pPr>
        <w:pStyle w:val="Caption"/>
        <w:rPr>
          <w:rFonts w:eastAsia="MS Mincho"/>
          <w:lang w:eastAsia="ja-JP"/>
        </w:rPr>
      </w:pPr>
      <w:bookmarkStart w:id="2" w:name="_Ref493582969"/>
      <w:r>
        <w:t xml:space="preserve">Table </w:t>
      </w:r>
      <w:r>
        <w:fldChar w:fldCharType="begin"/>
      </w:r>
      <w:r>
        <w:instrText xml:space="preserve"> SEQ Table \* ARABIC </w:instrText>
      </w:r>
      <w:r>
        <w:fldChar w:fldCharType="separate"/>
      </w:r>
      <w:r>
        <w:rPr>
          <w:noProof/>
        </w:rPr>
        <w:t>1</w:t>
      </w:r>
      <w:r>
        <w:fldChar w:fldCharType="end"/>
      </w:r>
      <w:bookmarkEnd w:id="2"/>
      <w:r>
        <w:t xml:space="preserve">: Access Categories, from </w:t>
      </w:r>
      <w:r w:rsidR="00565821">
        <w:fldChar w:fldCharType="begin"/>
      </w:r>
      <w:r w:rsidR="00565821">
        <w:instrText xml:space="preserve"> REF _Ref494356005 \r \h </w:instrText>
      </w:r>
      <w:r w:rsidR="00565821">
        <w:fldChar w:fldCharType="separate"/>
      </w:r>
      <w:r w:rsidR="00565821">
        <w:t>[4]</w:t>
      </w:r>
      <w:r w:rsidR="00565821">
        <w:fldChar w:fldCharType="end"/>
      </w:r>
    </w:p>
    <w:tbl>
      <w:tblPr>
        <w:tblW w:w="0" w:type="auto"/>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0"/>
        <w:gridCol w:w="4249"/>
        <w:gridCol w:w="3546"/>
      </w:tblGrid>
      <w:tr w:rsidR="00F33267" w:rsidRPr="007143BC" w14:paraId="518078CE" w14:textId="77777777" w:rsidTr="006F3AC7">
        <w:tc>
          <w:tcPr>
            <w:tcW w:w="1700" w:type="dxa"/>
            <w:tcBorders>
              <w:top w:val="single" w:sz="12" w:space="0" w:color="auto"/>
              <w:bottom w:val="single" w:sz="12" w:space="0" w:color="auto"/>
            </w:tcBorders>
          </w:tcPr>
          <w:p w14:paraId="49C65BF4" w14:textId="77777777" w:rsidR="00F33267" w:rsidRPr="007143BC" w:rsidRDefault="00F33267" w:rsidP="006F3AC7">
            <w:pPr>
              <w:keepNext/>
              <w:keepLines/>
              <w:overflowPunct/>
              <w:autoSpaceDE/>
              <w:autoSpaceDN/>
              <w:adjustRightInd/>
              <w:spacing w:after="0"/>
              <w:jc w:val="center"/>
              <w:textAlignment w:val="auto"/>
              <w:rPr>
                <w:rFonts w:eastAsia="MS Mincho"/>
                <w:b/>
                <w:sz w:val="18"/>
                <w:lang w:eastAsia="ja-JP"/>
              </w:rPr>
            </w:pPr>
            <w:r w:rsidRPr="007143BC">
              <w:rPr>
                <w:rFonts w:eastAsia="MS Mincho"/>
                <w:b/>
                <w:sz w:val="18"/>
                <w:lang w:eastAsia="ja-JP"/>
              </w:rPr>
              <w:lastRenderedPageBreak/>
              <w:t>Access category number</w:t>
            </w:r>
          </w:p>
        </w:tc>
        <w:tc>
          <w:tcPr>
            <w:tcW w:w="4249" w:type="dxa"/>
            <w:tcBorders>
              <w:top w:val="single" w:sz="12" w:space="0" w:color="auto"/>
              <w:bottom w:val="single" w:sz="12" w:space="0" w:color="auto"/>
            </w:tcBorders>
          </w:tcPr>
          <w:p w14:paraId="59C275CF" w14:textId="77777777" w:rsidR="00F33267" w:rsidRPr="007143BC" w:rsidRDefault="00F33267" w:rsidP="006F3AC7">
            <w:pPr>
              <w:keepNext/>
              <w:keepLines/>
              <w:overflowPunct/>
              <w:autoSpaceDE/>
              <w:autoSpaceDN/>
              <w:adjustRightInd/>
              <w:spacing w:after="0"/>
              <w:jc w:val="center"/>
              <w:textAlignment w:val="auto"/>
              <w:rPr>
                <w:rFonts w:eastAsia="MS Mincho"/>
                <w:b/>
                <w:sz w:val="18"/>
                <w:lang w:eastAsia="ja-JP"/>
              </w:rPr>
            </w:pPr>
            <w:r w:rsidRPr="007143BC">
              <w:rPr>
                <w:rFonts w:eastAsia="MS Mincho"/>
                <w:b/>
                <w:sz w:val="18"/>
                <w:lang w:eastAsia="ja-JP"/>
              </w:rPr>
              <w:t>Conditions related to UE</w:t>
            </w:r>
          </w:p>
        </w:tc>
        <w:tc>
          <w:tcPr>
            <w:tcW w:w="3546" w:type="dxa"/>
            <w:tcBorders>
              <w:top w:val="single" w:sz="12" w:space="0" w:color="auto"/>
              <w:bottom w:val="single" w:sz="12" w:space="0" w:color="auto"/>
            </w:tcBorders>
          </w:tcPr>
          <w:p w14:paraId="142E5BB2" w14:textId="77777777" w:rsidR="00F33267" w:rsidRPr="007143BC" w:rsidRDefault="00F33267" w:rsidP="006F3AC7">
            <w:pPr>
              <w:keepNext/>
              <w:keepLines/>
              <w:overflowPunct/>
              <w:autoSpaceDE/>
              <w:autoSpaceDN/>
              <w:adjustRightInd/>
              <w:spacing w:after="0"/>
              <w:jc w:val="center"/>
              <w:textAlignment w:val="auto"/>
              <w:rPr>
                <w:rFonts w:eastAsia="MS Mincho"/>
                <w:b/>
                <w:sz w:val="18"/>
                <w:lang w:eastAsia="ja-JP"/>
              </w:rPr>
            </w:pPr>
            <w:r w:rsidRPr="007143BC">
              <w:rPr>
                <w:rFonts w:eastAsia="MS Mincho"/>
                <w:b/>
                <w:sz w:val="18"/>
                <w:lang w:eastAsia="ja-JP"/>
              </w:rPr>
              <w:t>Type of access attempt</w:t>
            </w:r>
          </w:p>
        </w:tc>
      </w:tr>
      <w:tr w:rsidR="00F33267" w:rsidRPr="007143BC" w14:paraId="04730DB1" w14:textId="77777777" w:rsidTr="006F3AC7">
        <w:tc>
          <w:tcPr>
            <w:tcW w:w="1700" w:type="dxa"/>
            <w:tcBorders>
              <w:top w:val="single" w:sz="12" w:space="0" w:color="auto"/>
            </w:tcBorders>
          </w:tcPr>
          <w:p w14:paraId="48A75911" w14:textId="77777777" w:rsidR="00F33267" w:rsidRPr="007143BC" w:rsidRDefault="00F33267" w:rsidP="006F3AC7">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0 (NOTE 1)</w:t>
            </w:r>
          </w:p>
        </w:tc>
        <w:tc>
          <w:tcPr>
            <w:tcW w:w="4249" w:type="dxa"/>
            <w:tcBorders>
              <w:top w:val="single" w:sz="12" w:space="0" w:color="auto"/>
            </w:tcBorders>
          </w:tcPr>
          <w:p w14:paraId="5710C009" w14:textId="77777777" w:rsidR="00F33267" w:rsidRPr="007143BC" w:rsidRDefault="00F33267" w:rsidP="006F3AC7">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All</w:t>
            </w:r>
          </w:p>
        </w:tc>
        <w:tc>
          <w:tcPr>
            <w:tcW w:w="3546" w:type="dxa"/>
            <w:tcBorders>
              <w:top w:val="single" w:sz="12" w:space="0" w:color="auto"/>
            </w:tcBorders>
          </w:tcPr>
          <w:p w14:paraId="38A3F176" w14:textId="77777777" w:rsidR="00F33267" w:rsidRPr="007143BC" w:rsidRDefault="00F33267" w:rsidP="006F3AC7">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MO signalling resulting from paging</w:t>
            </w:r>
          </w:p>
        </w:tc>
      </w:tr>
      <w:tr w:rsidR="00F33267" w:rsidRPr="007143BC" w14:paraId="53EAD60F" w14:textId="77777777" w:rsidTr="006F3AC7">
        <w:tc>
          <w:tcPr>
            <w:tcW w:w="1700" w:type="dxa"/>
          </w:tcPr>
          <w:p w14:paraId="4CE10043" w14:textId="77777777" w:rsidR="00F33267" w:rsidRPr="007143BC" w:rsidRDefault="00F33267" w:rsidP="006F3AC7">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1 (NOTE 2)</w:t>
            </w:r>
          </w:p>
        </w:tc>
        <w:tc>
          <w:tcPr>
            <w:tcW w:w="4249" w:type="dxa"/>
          </w:tcPr>
          <w:p w14:paraId="6ED3F6AF" w14:textId="77777777" w:rsidR="00F33267" w:rsidRPr="007143BC" w:rsidRDefault="00F33267" w:rsidP="006F3AC7">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One or some of Access Classes 11-15 are set. At least one of them is valid in the registered PLMN and justified its priority handling by the registered PLMN with regards to access control.</w:t>
            </w:r>
          </w:p>
        </w:tc>
        <w:tc>
          <w:tcPr>
            <w:tcW w:w="3546" w:type="dxa"/>
          </w:tcPr>
          <w:p w14:paraId="54AB8A70" w14:textId="77777777" w:rsidR="00F33267" w:rsidRPr="007143BC" w:rsidRDefault="00F33267" w:rsidP="006F3AC7">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All</w:t>
            </w:r>
          </w:p>
        </w:tc>
      </w:tr>
      <w:tr w:rsidR="00F33267" w:rsidRPr="007143BC" w14:paraId="2378CE21" w14:textId="77777777" w:rsidTr="006F3AC7">
        <w:tc>
          <w:tcPr>
            <w:tcW w:w="1700" w:type="dxa"/>
          </w:tcPr>
          <w:p w14:paraId="7322E273" w14:textId="77777777" w:rsidR="00F33267" w:rsidRPr="007143BC" w:rsidRDefault="00F33267" w:rsidP="006F3AC7">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2 (NOTE 3)</w:t>
            </w:r>
          </w:p>
        </w:tc>
        <w:tc>
          <w:tcPr>
            <w:tcW w:w="4249" w:type="dxa"/>
          </w:tcPr>
          <w:p w14:paraId="1C56504A" w14:textId="77777777" w:rsidR="00F33267" w:rsidRPr="007143BC" w:rsidRDefault="00F33267" w:rsidP="006F3AC7">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UE is configured for delay tolerant service and subject to access control for access category 2, which is judged based on relation of UE’s HPLMN and the registred PLMN.</w:t>
            </w:r>
          </w:p>
        </w:tc>
        <w:tc>
          <w:tcPr>
            <w:tcW w:w="3546" w:type="dxa"/>
          </w:tcPr>
          <w:p w14:paraId="3652D9C3" w14:textId="77777777" w:rsidR="00F33267" w:rsidRPr="007143BC" w:rsidRDefault="00F33267" w:rsidP="006F3AC7">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All</w:t>
            </w:r>
          </w:p>
        </w:tc>
      </w:tr>
      <w:tr w:rsidR="00F33267" w:rsidRPr="007143BC" w14:paraId="03C194EE" w14:textId="77777777" w:rsidTr="006F3AC7">
        <w:tc>
          <w:tcPr>
            <w:tcW w:w="1700" w:type="dxa"/>
          </w:tcPr>
          <w:p w14:paraId="6C889BFB" w14:textId="77777777" w:rsidR="00F33267" w:rsidRPr="007143BC" w:rsidRDefault="00F33267" w:rsidP="006F3AC7">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3</w:t>
            </w:r>
          </w:p>
        </w:tc>
        <w:tc>
          <w:tcPr>
            <w:tcW w:w="4249" w:type="dxa"/>
          </w:tcPr>
          <w:p w14:paraId="4FD4DDC6" w14:textId="77777777" w:rsidR="00F33267" w:rsidRPr="007143BC" w:rsidRDefault="00F33267" w:rsidP="006F3AC7">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All except for the cases of access categories 1-2.</w:t>
            </w:r>
          </w:p>
        </w:tc>
        <w:tc>
          <w:tcPr>
            <w:tcW w:w="3546" w:type="dxa"/>
          </w:tcPr>
          <w:p w14:paraId="344CDCDB" w14:textId="77777777" w:rsidR="00F33267" w:rsidRPr="007143BC" w:rsidRDefault="00F33267" w:rsidP="006F3AC7">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Emergency</w:t>
            </w:r>
          </w:p>
        </w:tc>
      </w:tr>
      <w:tr w:rsidR="00F33267" w:rsidRPr="007143BC" w14:paraId="6A4F2FDE" w14:textId="77777777" w:rsidTr="006F3AC7">
        <w:tc>
          <w:tcPr>
            <w:tcW w:w="1700" w:type="dxa"/>
          </w:tcPr>
          <w:p w14:paraId="347B19FF" w14:textId="77777777" w:rsidR="00F33267" w:rsidRPr="007143BC" w:rsidRDefault="00F33267" w:rsidP="006F3AC7">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4</w:t>
            </w:r>
          </w:p>
        </w:tc>
        <w:tc>
          <w:tcPr>
            <w:tcW w:w="4249" w:type="dxa"/>
          </w:tcPr>
          <w:p w14:paraId="71A11391" w14:textId="77777777" w:rsidR="00F33267" w:rsidRPr="007143BC" w:rsidRDefault="00F33267" w:rsidP="006F3AC7">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All except for the cases of access categories 1-2.</w:t>
            </w:r>
          </w:p>
        </w:tc>
        <w:tc>
          <w:tcPr>
            <w:tcW w:w="3546" w:type="dxa"/>
          </w:tcPr>
          <w:p w14:paraId="4B7889E7" w14:textId="77777777" w:rsidR="00F33267" w:rsidRPr="007143BC" w:rsidRDefault="00F33267" w:rsidP="006F3AC7">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MO signalling</w:t>
            </w:r>
          </w:p>
        </w:tc>
      </w:tr>
      <w:tr w:rsidR="00F33267" w:rsidRPr="007143BC" w14:paraId="01A9237D" w14:textId="77777777" w:rsidTr="006F3AC7">
        <w:tc>
          <w:tcPr>
            <w:tcW w:w="1700" w:type="dxa"/>
          </w:tcPr>
          <w:p w14:paraId="7AEC4664" w14:textId="77777777" w:rsidR="00F33267" w:rsidRPr="007143BC" w:rsidRDefault="00F33267" w:rsidP="006F3AC7">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5</w:t>
            </w:r>
          </w:p>
        </w:tc>
        <w:tc>
          <w:tcPr>
            <w:tcW w:w="4249" w:type="dxa"/>
          </w:tcPr>
          <w:p w14:paraId="55555600" w14:textId="77777777" w:rsidR="00F33267" w:rsidRPr="007143BC" w:rsidRDefault="00F33267" w:rsidP="006F3AC7">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All except for the cases of access categories 1-2.</w:t>
            </w:r>
          </w:p>
        </w:tc>
        <w:tc>
          <w:tcPr>
            <w:tcW w:w="3546" w:type="dxa"/>
          </w:tcPr>
          <w:p w14:paraId="45D11897" w14:textId="77777777" w:rsidR="00F33267" w:rsidRPr="007143BC" w:rsidRDefault="00F33267" w:rsidP="006F3AC7">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MMTEL voice</w:t>
            </w:r>
          </w:p>
        </w:tc>
      </w:tr>
      <w:tr w:rsidR="00F33267" w:rsidRPr="007143BC" w14:paraId="2E495454" w14:textId="77777777" w:rsidTr="006F3AC7">
        <w:tc>
          <w:tcPr>
            <w:tcW w:w="1700" w:type="dxa"/>
          </w:tcPr>
          <w:p w14:paraId="50C32297" w14:textId="77777777" w:rsidR="00F33267" w:rsidRPr="007143BC" w:rsidRDefault="00F33267" w:rsidP="006F3AC7">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6</w:t>
            </w:r>
          </w:p>
        </w:tc>
        <w:tc>
          <w:tcPr>
            <w:tcW w:w="4249" w:type="dxa"/>
          </w:tcPr>
          <w:p w14:paraId="6912CCD3" w14:textId="77777777" w:rsidR="00F33267" w:rsidRPr="007143BC" w:rsidRDefault="00F33267" w:rsidP="006F3AC7">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All except for the cases of access categories 1-2.</w:t>
            </w:r>
          </w:p>
        </w:tc>
        <w:tc>
          <w:tcPr>
            <w:tcW w:w="3546" w:type="dxa"/>
          </w:tcPr>
          <w:p w14:paraId="1148BB62" w14:textId="77777777" w:rsidR="00F33267" w:rsidRPr="007143BC" w:rsidRDefault="00F33267" w:rsidP="006F3AC7">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MMTEL video</w:t>
            </w:r>
          </w:p>
        </w:tc>
      </w:tr>
      <w:tr w:rsidR="00F33267" w:rsidRPr="007143BC" w14:paraId="5D8F9A18" w14:textId="77777777" w:rsidTr="006F3AC7">
        <w:tc>
          <w:tcPr>
            <w:tcW w:w="1700" w:type="dxa"/>
          </w:tcPr>
          <w:p w14:paraId="4E34D70F" w14:textId="77777777" w:rsidR="00F33267" w:rsidRPr="007143BC" w:rsidRDefault="00F33267" w:rsidP="006F3AC7">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7</w:t>
            </w:r>
          </w:p>
        </w:tc>
        <w:tc>
          <w:tcPr>
            <w:tcW w:w="4249" w:type="dxa"/>
          </w:tcPr>
          <w:p w14:paraId="5C2B2B4C" w14:textId="77777777" w:rsidR="00F33267" w:rsidRPr="007143BC" w:rsidRDefault="00F33267" w:rsidP="006F3AC7">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All except for the cases of access categories 1-2.</w:t>
            </w:r>
          </w:p>
        </w:tc>
        <w:tc>
          <w:tcPr>
            <w:tcW w:w="3546" w:type="dxa"/>
          </w:tcPr>
          <w:p w14:paraId="7F28DC12" w14:textId="77777777" w:rsidR="00F33267" w:rsidRPr="007143BC" w:rsidRDefault="00F33267" w:rsidP="006F3AC7">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SMS</w:t>
            </w:r>
          </w:p>
        </w:tc>
      </w:tr>
      <w:tr w:rsidR="00F33267" w:rsidRPr="007143BC" w14:paraId="3A8B8124" w14:textId="77777777" w:rsidTr="006F3AC7">
        <w:tc>
          <w:tcPr>
            <w:tcW w:w="1700" w:type="dxa"/>
          </w:tcPr>
          <w:p w14:paraId="691778C9" w14:textId="77777777" w:rsidR="00F33267" w:rsidRPr="007143BC" w:rsidRDefault="00F33267" w:rsidP="006F3AC7">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8</w:t>
            </w:r>
          </w:p>
        </w:tc>
        <w:tc>
          <w:tcPr>
            <w:tcW w:w="4249" w:type="dxa"/>
          </w:tcPr>
          <w:p w14:paraId="4481B0B4" w14:textId="77777777" w:rsidR="00F33267" w:rsidRPr="007143BC" w:rsidRDefault="00F33267" w:rsidP="006F3AC7">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All except for the cases of access categories 1-2.</w:t>
            </w:r>
          </w:p>
        </w:tc>
        <w:tc>
          <w:tcPr>
            <w:tcW w:w="3541" w:type="dxa"/>
          </w:tcPr>
          <w:p w14:paraId="3E64C2A1" w14:textId="77777777" w:rsidR="00F33267" w:rsidRPr="007143BC" w:rsidRDefault="00F33267" w:rsidP="006F3AC7">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MO data that do not belong to any other access categories</w:t>
            </w:r>
          </w:p>
        </w:tc>
      </w:tr>
      <w:tr w:rsidR="00F33267" w:rsidRPr="007143BC" w14:paraId="09EBEF61" w14:textId="77777777" w:rsidTr="006F3AC7">
        <w:tc>
          <w:tcPr>
            <w:tcW w:w="1700" w:type="dxa"/>
          </w:tcPr>
          <w:p w14:paraId="14E61613" w14:textId="77777777" w:rsidR="00F33267" w:rsidRPr="007143BC" w:rsidRDefault="00F33267" w:rsidP="006F3AC7">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9-31</w:t>
            </w:r>
          </w:p>
        </w:tc>
        <w:tc>
          <w:tcPr>
            <w:tcW w:w="4249" w:type="dxa"/>
          </w:tcPr>
          <w:p w14:paraId="59E9A221" w14:textId="77777777" w:rsidR="00F33267" w:rsidRPr="007143BC" w:rsidRDefault="00F33267" w:rsidP="006F3AC7">
            <w:pPr>
              <w:keepNext/>
              <w:keepLines/>
              <w:overflowPunct/>
              <w:autoSpaceDE/>
              <w:autoSpaceDN/>
              <w:adjustRightInd/>
              <w:spacing w:after="0"/>
              <w:jc w:val="center"/>
              <w:textAlignment w:val="auto"/>
              <w:rPr>
                <w:rFonts w:eastAsia="MS Mincho"/>
                <w:sz w:val="18"/>
                <w:lang w:eastAsia="ja-JP"/>
              </w:rPr>
            </w:pPr>
          </w:p>
        </w:tc>
        <w:tc>
          <w:tcPr>
            <w:tcW w:w="3541" w:type="dxa"/>
          </w:tcPr>
          <w:p w14:paraId="72FDB3E9" w14:textId="77777777" w:rsidR="00F33267" w:rsidRPr="007143BC" w:rsidRDefault="00F33267" w:rsidP="006F3AC7">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Reserved standardized access categories</w:t>
            </w:r>
          </w:p>
        </w:tc>
      </w:tr>
      <w:tr w:rsidR="00F33267" w:rsidRPr="007143BC" w14:paraId="53BFED16" w14:textId="77777777" w:rsidTr="006F3AC7">
        <w:tc>
          <w:tcPr>
            <w:tcW w:w="1700" w:type="dxa"/>
            <w:tcBorders>
              <w:bottom w:val="single" w:sz="12" w:space="0" w:color="auto"/>
            </w:tcBorders>
          </w:tcPr>
          <w:p w14:paraId="3B4B07EC" w14:textId="77777777" w:rsidR="00F33267" w:rsidRPr="007143BC" w:rsidRDefault="00F33267" w:rsidP="006F3AC7">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32-63</w:t>
            </w:r>
          </w:p>
        </w:tc>
        <w:tc>
          <w:tcPr>
            <w:tcW w:w="4249" w:type="dxa"/>
            <w:tcBorders>
              <w:bottom w:val="single" w:sz="12" w:space="0" w:color="auto"/>
            </w:tcBorders>
          </w:tcPr>
          <w:p w14:paraId="487BBE9A" w14:textId="77777777" w:rsidR="00F33267" w:rsidRPr="007143BC" w:rsidRDefault="00F33267" w:rsidP="006F3AC7">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All except for the cases of access categories 1-2 and except for roaming-UEs</w:t>
            </w:r>
          </w:p>
        </w:tc>
        <w:tc>
          <w:tcPr>
            <w:tcW w:w="3546" w:type="dxa"/>
            <w:tcBorders>
              <w:bottom w:val="single" w:sz="12" w:space="0" w:color="auto"/>
            </w:tcBorders>
          </w:tcPr>
          <w:p w14:paraId="4E4BF9EE" w14:textId="77777777" w:rsidR="00F33267" w:rsidRPr="007143BC" w:rsidRDefault="00F33267" w:rsidP="006F3AC7">
            <w:pPr>
              <w:keepNext/>
              <w:keepLines/>
              <w:overflowPunct/>
              <w:autoSpaceDE/>
              <w:autoSpaceDN/>
              <w:adjustRightInd/>
              <w:spacing w:after="0"/>
              <w:jc w:val="center"/>
              <w:textAlignment w:val="auto"/>
              <w:rPr>
                <w:rFonts w:eastAsia="MS Mincho"/>
                <w:sz w:val="18"/>
                <w:lang w:eastAsia="ja-JP"/>
              </w:rPr>
            </w:pPr>
            <w:r w:rsidRPr="007143BC">
              <w:rPr>
                <w:rFonts w:eastAsia="MS Mincho"/>
                <w:sz w:val="18"/>
                <w:lang w:eastAsia="ja-JP"/>
              </w:rPr>
              <w:t>Based on operator classification</w:t>
            </w:r>
          </w:p>
        </w:tc>
      </w:tr>
      <w:tr w:rsidR="00F33267" w:rsidRPr="007143BC" w14:paraId="0D13B06B" w14:textId="77777777" w:rsidTr="006F3AC7">
        <w:tc>
          <w:tcPr>
            <w:tcW w:w="9495" w:type="dxa"/>
            <w:gridSpan w:val="3"/>
            <w:tcBorders>
              <w:top w:val="single" w:sz="12" w:space="0" w:color="auto"/>
              <w:bottom w:val="single" w:sz="12" w:space="0" w:color="auto"/>
            </w:tcBorders>
          </w:tcPr>
          <w:p w14:paraId="04F745BB" w14:textId="77777777" w:rsidR="00F33267" w:rsidRPr="007143BC" w:rsidRDefault="00F33267" w:rsidP="006F3AC7">
            <w:pPr>
              <w:keepNext/>
              <w:keepLines/>
              <w:spacing w:after="0"/>
              <w:ind w:left="851" w:hanging="851"/>
              <w:jc w:val="left"/>
              <w:rPr>
                <w:rFonts w:eastAsia="MS Mincho"/>
                <w:sz w:val="18"/>
                <w:lang w:eastAsia="ja-JP"/>
              </w:rPr>
            </w:pPr>
            <w:r w:rsidRPr="007143BC">
              <w:rPr>
                <w:rFonts w:eastAsia="MS Mincho"/>
                <w:sz w:val="18"/>
                <w:lang w:eastAsia="ja-JP"/>
              </w:rPr>
              <w:t>NOTE 1:</w:t>
            </w:r>
            <w:r w:rsidRPr="007143BC">
              <w:rPr>
                <w:rFonts w:eastAsia="MS Mincho"/>
                <w:sz w:val="18"/>
                <w:lang w:eastAsia="ja-JP"/>
              </w:rPr>
              <w:tab/>
              <w:t>Access category 0 is not barred.</w:t>
            </w:r>
          </w:p>
          <w:p w14:paraId="1D3AB728" w14:textId="77777777" w:rsidR="00F33267" w:rsidRPr="007143BC" w:rsidRDefault="00F33267" w:rsidP="006F3AC7">
            <w:pPr>
              <w:keepNext/>
              <w:keepLines/>
              <w:spacing w:after="0"/>
              <w:ind w:left="851" w:hanging="851"/>
              <w:jc w:val="left"/>
              <w:rPr>
                <w:rFonts w:eastAsia="MS Mincho"/>
                <w:sz w:val="18"/>
                <w:lang w:eastAsia="ja-JP"/>
              </w:rPr>
            </w:pPr>
            <w:r w:rsidRPr="007143BC">
              <w:rPr>
                <w:rFonts w:eastAsia="MS Mincho"/>
                <w:sz w:val="18"/>
                <w:lang w:eastAsia="ja-JP"/>
              </w:rPr>
              <w:t>NOTE 2:</w:t>
            </w:r>
            <w:r w:rsidRPr="007143BC">
              <w:rPr>
                <w:rFonts w:eastAsia="MS Mincho"/>
                <w:sz w:val="18"/>
                <w:lang w:eastAsia="ja-JP"/>
              </w:rPr>
              <w:tab/>
              <w:t>Access Classes 11 and 15 are valid in Home PLMN only if the EHPLMN list is not present or in any EHPLMN. Access Classes 12, 13 and 14 are valid in Home PLMN and visited PLMNs of home country only. For this purpose the home country is defined as the country of the MCC part of the IMSI. If the barring control information contains flag for “unbarred” for at least one of these valid Access Classes, all access attempts from the UE require priority handling and fall into access category 1. Otherwise the UE does not require priority handling with regards to access control and other access categories apply. Access category 1 is not barred.</w:t>
            </w:r>
          </w:p>
          <w:p w14:paraId="7091310D" w14:textId="77777777" w:rsidR="00F33267" w:rsidRPr="007143BC" w:rsidRDefault="00F33267" w:rsidP="006F3AC7">
            <w:pPr>
              <w:keepNext/>
              <w:keepLines/>
              <w:spacing w:after="0"/>
              <w:ind w:left="851" w:hanging="851"/>
              <w:jc w:val="left"/>
              <w:rPr>
                <w:rFonts w:eastAsia="MS Mincho"/>
                <w:sz w:val="18"/>
                <w:lang w:eastAsia="ja-JP"/>
              </w:rPr>
            </w:pPr>
            <w:r w:rsidRPr="007143BC">
              <w:rPr>
                <w:rFonts w:eastAsia="MS Mincho"/>
                <w:sz w:val="18"/>
                <w:lang w:eastAsia="ja-JP"/>
              </w:rPr>
              <w:t>NOTE 3:</w:t>
            </w:r>
            <w:r w:rsidRPr="007143BC">
              <w:rPr>
                <w:rFonts w:eastAsia="MS Mincho"/>
                <w:sz w:val="18"/>
                <w:lang w:eastAsia="ja-JP"/>
              </w:rPr>
              <w:tab/>
              <w:t>The barring parameter for access category 2 is accompanied with information on whether the access control applies to UEs registered in UE’s HPLMN/EHPLMN, the most preferred VPLMN, or other PLMNs.</w:t>
            </w:r>
          </w:p>
        </w:tc>
      </w:tr>
    </w:tbl>
    <w:p w14:paraId="4763B38A" w14:textId="77777777" w:rsidR="00F33267" w:rsidRPr="007143BC" w:rsidRDefault="00F33267" w:rsidP="00F33267">
      <w:pPr>
        <w:overflowPunct/>
        <w:autoSpaceDE/>
        <w:autoSpaceDN/>
        <w:adjustRightInd/>
        <w:spacing w:after="180"/>
        <w:jc w:val="left"/>
        <w:textAlignment w:val="auto"/>
        <w:rPr>
          <w:rFonts w:ascii="Times New Roman" w:eastAsia="MS Mincho" w:hAnsi="Times New Roman"/>
          <w:lang w:eastAsia="ja-JP"/>
        </w:rPr>
      </w:pPr>
    </w:p>
    <w:p w14:paraId="56EB9796" w14:textId="77777777" w:rsidR="00F33267" w:rsidRDefault="00F33267" w:rsidP="00F33267">
      <w:pPr>
        <w:pStyle w:val="BodyText"/>
      </w:pPr>
      <w:r>
        <w:t>From analyzing the stage-1 requirements, we observe:</w:t>
      </w:r>
    </w:p>
    <w:p w14:paraId="5D3B25F6" w14:textId="22E7409E" w:rsidR="00F33267" w:rsidRDefault="00F33267" w:rsidP="00F33267">
      <w:pPr>
        <w:pStyle w:val="Observation"/>
      </w:pPr>
      <w:bookmarkStart w:id="3" w:name="_Toc494287725"/>
      <w:bookmarkStart w:id="4" w:name="_Toc493585826"/>
      <w:bookmarkStart w:id="5" w:name="_Toc494098250"/>
      <w:bookmarkStart w:id="6" w:name="_Toc494355935"/>
      <w:r>
        <w:t>Access barring information for up to 64 access categories needs to be supported.</w:t>
      </w:r>
      <w:bookmarkEnd w:id="3"/>
      <w:bookmarkEnd w:id="6"/>
    </w:p>
    <w:p w14:paraId="0688A8B1" w14:textId="56BAE39E" w:rsidR="00F33267" w:rsidRDefault="00F33267" w:rsidP="00F33267">
      <w:pPr>
        <w:pStyle w:val="Observation"/>
      </w:pPr>
      <w:bookmarkStart w:id="7" w:name="_Toc494287726"/>
      <w:bookmarkStart w:id="8" w:name="_Toc494355936"/>
      <w:r>
        <w:t>For access category 2, t</w:t>
      </w:r>
      <w:r w:rsidRPr="00F33267">
        <w:t>he barring parameter is accompanied with information on whether the access control applies to UEs registered in UE’s HPLMN/EHPLMN, the most preferred VPLMN, or other PLMNs.</w:t>
      </w:r>
      <w:bookmarkEnd w:id="7"/>
      <w:bookmarkEnd w:id="8"/>
    </w:p>
    <w:p w14:paraId="0AADA054" w14:textId="23296807" w:rsidR="00F33267" w:rsidRDefault="00F33267" w:rsidP="00F33267">
      <w:pPr>
        <w:pStyle w:val="Observation"/>
      </w:pPr>
      <w:bookmarkStart w:id="9" w:name="_Toc494287727"/>
      <w:bookmarkStart w:id="10" w:name="_Toc494355937"/>
      <w:r>
        <w:t xml:space="preserve">A “barring flag” for each of the special access classes 11-15 </w:t>
      </w:r>
      <w:bookmarkEnd w:id="4"/>
      <w:r>
        <w:t>is used by a UE, which is configured for any of these special access classes, to determine whether access category 1 is applicable for a given access attempt.</w:t>
      </w:r>
      <w:bookmarkEnd w:id="5"/>
      <w:bookmarkEnd w:id="9"/>
      <w:bookmarkEnd w:id="10"/>
    </w:p>
    <w:p w14:paraId="00CF3DC2" w14:textId="77777777" w:rsidR="00F33267" w:rsidRDefault="00F33267" w:rsidP="00F33267">
      <w:pPr>
        <w:pStyle w:val="BodyText"/>
      </w:pPr>
      <w:r>
        <w:t>With respect of the barring flags for the special access classes 11-15, it is our understanding that these flags would need to be provided by system information broadcast. We propose:</w:t>
      </w:r>
    </w:p>
    <w:p w14:paraId="2980E789" w14:textId="77777777" w:rsidR="00F33267" w:rsidRDefault="00F33267" w:rsidP="00F33267">
      <w:pPr>
        <w:pStyle w:val="Proposal"/>
      </w:pPr>
      <w:bookmarkStart w:id="11" w:name="_Toc494098251"/>
      <w:bookmarkStart w:id="12" w:name="_Toc494197965"/>
      <w:bookmarkStart w:id="13" w:name="_Toc494287731"/>
      <w:bookmarkStart w:id="14" w:name="_Toc494355942"/>
      <w:r>
        <w:t>A “barring flag” for each of the special access classes 11-15 is provided by system information broadcast in the RRC layer.</w:t>
      </w:r>
      <w:bookmarkEnd w:id="11"/>
      <w:bookmarkEnd w:id="12"/>
      <w:bookmarkEnd w:id="13"/>
      <w:bookmarkEnd w:id="14"/>
    </w:p>
    <w:p w14:paraId="29125BB5" w14:textId="513F451E" w:rsidR="00F33267" w:rsidRDefault="00F33267" w:rsidP="00F33267">
      <w:pPr>
        <w:pStyle w:val="BodyText"/>
      </w:pPr>
      <w:r>
        <w:t>The barring flag for a given access class is has two logical values: “YES” which implies that the access category 1 is applicable for associated access class, and “NO” which implies that the access category 1 is NOT applicable for associated access class.</w:t>
      </w:r>
    </w:p>
    <w:p w14:paraId="1509F796" w14:textId="05E47969" w:rsidR="003B0DD1" w:rsidRPr="003B0DD1" w:rsidRDefault="003B0DD1" w:rsidP="00F33267">
      <w:pPr>
        <w:pStyle w:val="Heading2"/>
      </w:pPr>
      <w:r w:rsidRPr="003B0DD1">
        <w:t>Desired characteristics of access barring parameters</w:t>
      </w:r>
    </w:p>
    <w:p w14:paraId="3A6BE991" w14:textId="1E773C0A" w:rsidR="003B0DD1" w:rsidRPr="003B0DD1" w:rsidRDefault="003B0DD1" w:rsidP="00C123CC">
      <w:pPr>
        <w:rPr>
          <w:lang w:val="en-US" w:eastAsia="en-US"/>
        </w:rPr>
      </w:pPr>
      <w:r w:rsidRPr="003B0DD1">
        <w:rPr>
          <w:lang w:val="en-US" w:eastAsia="en-US"/>
        </w:rPr>
        <w:t>The access barring parameters are used by RAN, within the RRC layer, to indicate barring condition for each cell. On NAS level there is mapping mechanism used to determine the access category used in the barring check performed before an access attempt by the UE.</w:t>
      </w:r>
    </w:p>
    <w:p w14:paraId="58EC42BB" w14:textId="77777777" w:rsidR="003B0DD1" w:rsidRPr="003B0DD1" w:rsidRDefault="003B0DD1" w:rsidP="00C123CC">
      <w:pPr>
        <w:rPr>
          <w:lang w:val="en-US" w:eastAsia="en-US"/>
        </w:rPr>
      </w:pPr>
      <w:r w:rsidRPr="003B0DD1">
        <w:rPr>
          <w:lang w:val="en-US" w:eastAsia="en-US"/>
        </w:rPr>
        <w:t>Some important characteristics to consider when designing the access barring mechanism, including the parameters used, are:</w:t>
      </w:r>
    </w:p>
    <w:p w14:paraId="7AC8DEB7" w14:textId="77777777" w:rsidR="003B0DD1" w:rsidRPr="00C123CC" w:rsidRDefault="003B0DD1" w:rsidP="00C123CC">
      <w:pPr>
        <w:pStyle w:val="ListParagraph"/>
        <w:numPr>
          <w:ilvl w:val="0"/>
          <w:numId w:val="18"/>
        </w:numPr>
        <w:rPr>
          <w:lang w:val="en-US" w:eastAsia="en-US"/>
        </w:rPr>
      </w:pPr>
      <w:r w:rsidRPr="00C123CC">
        <w:rPr>
          <w:lang w:val="en-US" w:eastAsia="en-US"/>
        </w:rPr>
        <w:t>Meet the “unified access control” principle: whether the mechanism used to indicate barring is common for all the access categories.</w:t>
      </w:r>
    </w:p>
    <w:p w14:paraId="07150A12" w14:textId="77777777" w:rsidR="003B0DD1" w:rsidRPr="00C123CC" w:rsidRDefault="003B0DD1" w:rsidP="00C123CC">
      <w:pPr>
        <w:pStyle w:val="ListParagraph"/>
        <w:numPr>
          <w:ilvl w:val="0"/>
          <w:numId w:val="18"/>
        </w:numPr>
        <w:rPr>
          <w:lang w:val="en-US" w:eastAsia="en-US"/>
        </w:rPr>
      </w:pPr>
      <w:r w:rsidRPr="00C123CC">
        <w:rPr>
          <w:lang w:val="en-US" w:eastAsia="en-US"/>
        </w:rPr>
        <w:lastRenderedPageBreak/>
        <w:t>The amount of signalling resources used by the access barring parameters, whether or not barring is applied.</w:t>
      </w:r>
    </w:p>
    <w:p w14:paraId="4D30041E" w14:textId="77777777" w:rsidR="003B0DD1" w:rsidRPr="00C123CC" w:rsidRDefault="003B0DD1" w:rsidP="00C123CC">
      <w:pPr>
        <w:pStyle w:val="ListParagraph"/>
        <w:numPr>
          <w:ilvl w:val="0"/>
          <w:numId w:val="18"/>
        </w:numPr>
        <w:rPr>
          <w:lang w:val="en-US" w:eastAsia="en-US"/>
        </w:rPr>
      </w:pPr>
      <w:r w:rsidRPr="00C123CC">
        <w:rPr>
          <w:lang w:val="en-US" w:eastAsia="en-US"/>
        </w:rPr>
        <w:t>The impact and burden on the UE. For example, in case barring on one or several access categories is applied, how many timers that would need to be maintained by the UE.</w:t>
      </w:r>
    </w:p>
    <w:p w14:paraId="461AD9DA" w14:textId="77777777" w:rsidR="003B0DD1" w:rsidRPr="00C123CC" w:rsidRDefault="003B0DD1" w:rsidP="00C123CC">
      <w:pPr>
        <w:pStyle w:val="ListParagraph"/>
        <w:numPr>
          <w:ilvl w:val="0"/>
          <w:numId w:val="18"/>
        </w:numPr>
        <w:rPr>
          <w:lang w:val="en-US" w:eastAsia="en-US"/>
        </w:rPr>
      </w:pPr>
      <w:r w:rsidRPr="00C123CC">
        <w:rPr>
          <w:lang w:val="en-US" w:eastAsia="en-US"/>
        </w:rPr>
        <w:t>Last by not least, the access barring parameters should fulfil the needs of the mapping mechanism used to map events on access category.</w:t>
      </w:r>
    </w:p>
    <w:p w14:paraId="0F2449B4" w14:textId="77777777" w:rsidR="003B0DD1" w:rsidRPr="003B0DD1" w:rsidRDefault="003B0DD1" w:rsidP="003B0DD1">
      <w:pPr>
        <w:pStyle w:val="Heading2"/>
      </w:pPr>
      <w:r w:rsidRPr="003B0DD1">
        <w:t>Structure of barring parameters</w:t>
      </w:r>
    </w:p>
    <w:p w14:paraId="7E2C3922" w14:textId="77777777" w:rsidR="003B0DD1" w:rsidRPr="003B0DD1" w:rsidRDefault="003B0DD1" w:rsidP="003B0DD1">
      <w:pPr>
        <w:pStyle w:val="Heading3"/>
      </w:pPr>
      <w:r w:rsidRPr="003B0DD1">
        <w:t>Alternative approaches</w:t>
      </w:r>
    </w:p>
    <w:p w14:paraId="5AA8B9A5" w14:textId="6D28437B" w:rsidR="003B0DD1" w:rsidRPr="003B0DD1" w:rsidRDefault="00F33267" w:rsidP="00C123CC">
      <w:pPr>
        <w:rPr>
          <w:lang w:val="en-US" w:eastAsia="en-US"/>
        </w:rPr>
      </w:pPr>
      <w:r w:rsidRPr="006916CA">
        <w:rPr>
          <w:lang w:val="en-US" w:eastAsia="en-US"/>
        </w:rPr>
        <w:t xml:space="preserve">We think </w:t>
      </w:r>
      <w:r w:rsidR="003B0DD1" w:rsidRPr="006916CA">
        <w:rPr>
          <w:lang w:val="en-US" w:eastAsia="en-US"/>
        </w:rPr>
        <w:t>that</w:t>
      </w:r>
      <w:r w:rsidR="006916CA">
        <w:rPr>
          <w:lang w:val="en-US" w:eastAsia="en-US"/>
        </w:rPr>
        <w:t>, as a starting point,</w:t>
      </w:r>
      <w:r w:rsidR="003B0DD1" w:rsidRPr="003B0DD1">
        <w:rPr>
          <w:lang w:val="en-US" w:eastAsia="en-US"/>
        </w:rPr>
        <w:t xml:space="preserve"> the barring parameters </w:t>
      </w:r>
      <w:r w:rsidR="006916CA">
        <w:rPr>
          <w:lang w:val="en-US" w:eastAsia="en-US"/>
        </w:rPr>
        <w:t>for</w:t>
      </w:r>
      <w:r w:rsidR="003B0DD1" w:rsidRPr="003B0DD1">
        <w:rPr>
          <w:lang w:val="en-US" w:eastAsia="en-US"/>
        </w:rPr>
        <w:t xml:space="preserve"> unified access control are defined in the same way for both the </w:t>
      </w:r>
      <w:r>
        <w:rPr>
          <w:lang w:val="en-US" w:eastAsia="en-US"/>
        </w:rPr>
        <w:t>standardized</w:t>
      </w:r>
      <w:r w:rsidR="003B0DD1" w:rsidRPr="003B0DD1">
        <w:rPr>
          <w:lang w:val="en-US" w:eastAsia="en-US"/>
        </w:rPr>
        <w:t xml:space="preserve"> access categories </w:t>
      </w:r>
      <w:r>
        <w:rPr>
          <w:lang w:val="en-US" w:eastAsia="en-US"/>
        </w:rPr>
        <w:t xml:space="preserve">0-31 </w:t>
      </w:r>
      <w:r w:rsidR="003B0DD1" w:rsidRPr="003B0DD1">
        <w:rPr>
          <w:lang w:val="en-US" w:eastAsia="en-US"/>
        </w:rPr>
        <w:t xml:space="preserve">and the </w:t>
      </w:r>
      <w:r>
        <w:rPr>
          <w:lang w:val="en-US" w:eastAsia="en-US"/>
        </w:rPr>
        <w:t>operator-</w:t>
      </w:r>
      <w:r w:rsidR="00915BCF">
        <w:rPr>
          <w:lang w:val="en-US" w:eastAsia="en-US"/>
        </w:rPr>
        <w:t>defined</w:t>
      </w:r>
      <w:r w:rsidR="003B0DD1" w:rsidRPr="003B0DD1">
        <w:rPr>
          <w:lang w:val="en-US" w:eastAsia="en-US"/>
        </w:rPr>
        <w:t xml:space="preserve"> access categories</w:t>
      </w:r>
      <w:r>
        <w:rPr>
          <w:lang w:val="en-US" w:eastAsia="en-US"/>
        </w:rPr>
        <w:t xml:space="preserve"> 32-63</w:t>
      </w:r>
      <w:r w:rsidR="003B0DD1" w:rsidRPr="003B0DD1">
        <w:rPr>
          <w:lang w:val="en-US" w:eastAsia="en-US"/>
        </w:rPr>
        <w:t xml:space="preserve">. </w:t>
      </w:r>
    </w:p>
    <w:p w14:paraId="15E6E87B" w14:textId="20BCAA12" w:rsidR="003B0DD1" w:rsidRPr="003B0DD1" w:rsidRDefault="003B0DD1" w:rsidP="00C123CC">
      <w:pPr>
        <w:rPr>
          <w:lang w:val="en-US" w:eastAsia="en-US"/>
        </w:rPr>
      </w:pPr>
      <w:r w:rsidRPr="003B0DD1">
        <w:rPr>
          <w:lang w:val="en-US" w:eastAsia="en-US"/>
        </w:rPr>
        <w:t xml:space="preserve">ACDC in LTE is one example of how barring parameters can be specified, see </w:t>
      </w:r>
      <w:r w:rsidRPr="003B0DD1">
        <w:rPr>
          <w:lang w:val="sv-SE" w:eastAsia="en-US"/>
        </w:rPr>
        <w:fldChar w:fldCharType="begin"/>
      </w:r>
      <w:r w:rsidRPr="003B0DD1">
        <w:rPr>
          <w:lang w:val="en-US" w:eastAsia="en-US"/>
        </w:rPr>
        <w:instrText xml:space="preserve"> REF _Ref484767417 \h </w:instrText>
      </w:r>
      <w:r w:rsidR="00C123CC" w:rsidRPr="00C123CC">
        <w:rPr>
          <w:lang w:val="en-US" w:eastAsia="en-US"/>
        </w:rPr>
        <w:instrText xml:space="preserve"> \* MERGEFORMAT </w:instrText>
      </w:r>
      <w:r w:rsidRPr="003B0DD1">
        <w:rPr>
          <w:lang w:val="sv-SE" w:eastAsia="en-US"/>
        </w:rPr>
      </w:r>
      <w:r w:rsidRPr="003B0DD1">
        <w:rPr>
          <w:lang w:val="sv-SE" w:eastAsia="en-US"/>
        </w:rPr>
        <w:fldChar w:fldCharType="separate"/>
      </w:r>
      <w:r w:rsidRPr="003B0DD1">
        <w:rPr>
          <w:lang w:val="en-US" w:eastAsia="en-US"/>
        </w:rPr>
        <w:t xml:space="preserve">Figure </w:t>
      </w:r>
      <w:r w:rsidRPr="003B0DD1">
        <w:rPr>
          <w:noProof/>
          <w:lang w:val="en-US" w:eastAsia="en-US"/>
        </w:rPr>
        <w:t>1</w:t>
      </w:r>
      <w:r w:rsidRPr="003B0DD1">
        <w:rPr>
          <w:lang w:val="sv-SE" w:eastAsia="en-US"/>
        </w:rPr>
        <w:fldChar w:fldCharType="end"/>
      </w:r>
      <w:r w:rsidRPr="003B0DD1">
        <w:rPr>
          <w:lang w:val="en-US" w:eastAsia="en-US"/>
        </w:rPr>
        <w:t>.</w:t>
      </w:r>
    </w:p>
    <w:p w14:paraId="56716716"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sv-SE"/>
        </w:rPr>
      </w:pPr>
    </w:p>
    <w:p w14:paraId="578C9DDE"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sv-SE"/>
        </w:rPr>
      </w:pPr>
      <w:r w:rsidRPr="003B0DD1">
        <w:rPr>
          <w:rFonts w:ascii="Courier New" w:hAnsi="Courier New"/>
          <w:noProof/>
          <w:sz w:val="16"/>
          <w:lang w:eastAsia="sv-SE"/>
        </w:rPr>
        <w:t>BarringPerACDC-CategoryList-r13 ::= SEQUENCE (SIZE (1..maxACDC-Cat-r13)) OF BarringPerACDC-Category-r13</w:t>
      </w:r>
    </w:p>
    <w:p w14:paraId="4891368C"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sv-SE"/>
        </w:rPr>
      </w:pPr>
    </w:p>
    <w:p w14:paraId="05E67E17"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sv-SE"/>
        </w:rPr>
      </w:pPr>
      <w:r w:rsidRPr="003B0DD1">
        <w:rPr>
          <w:rFonts w:ascii="Courier New" w:hAnsi="Courier New"/>
          <w:noProof/>
          <w:sz w:val="16"/>
          <w:lang w:eastAsia="sv-SE"/>
        </w:rPr>
        <w:t>BarringPerACDC-Category-r13 ::= SEQUENCE {</w:t>
      </w:r>
    </w:p>
    <w:p w14:paraId="767FFB0A"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sv-SE"/>
        </w:rPr>
      </w:pPr>
      <w:r w:rsidRPr="003B0DD1">
        <w:rPr>
          <w:rFonts w:ascii="Courier New" w:hAnsi="Courier New"/>
          <w:noProof/>
          <w:sz w:val="16"/>
          <w:lang w:eastAsia="sv-SE"/>
        </w:rPr>
        <w:tab/>
        <w:t>acdc-Category-r13</w:t>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t>INTEGER (1..maxACDC-Cat-r13),</w:t>
      </w:r>
    </w:p>
    <w:p w14:paraId="26CEA1CD"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sv-SE"/>
        </w:rPr>
      </w:pPr>
      <w:r w:rsidRPr="003B0DD1">
        <w:rPr>
          <w:rFonts w:ascii="Courier New" w:hAnsi="Courier New"/>
          <w:noProof/>
          <w:sz w:val="16"/>
          <w:lang w:eastAsia="sv-SE"/>
        </w:rPr>
        <w:tab/>
        <w:t>acdc-BarringConfig-r13</w:t>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t>SEQUENCE {</w:t>
      </w:r>
    </w:p>
    <w:p w14:paraId="6021EFFD"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sv-SE"/>
        </w:rPr>
      </w:pPr>
      <w:r w:rsidRPr="003B0DD1">
        <w:rPr>
          <w:rFonts w:ascii="Courier New" w:hAnsi="Courier New"/>
          <w:noProof/>
          <w:sz w:val="16"/>
          <w:lang w:eastAsia="sv-SE"/>
        </w:rPr>
        <w:tab/>
      </w:r>
      <w:r w:rsidRPr="003B0DD1">
        <w:rPr>
          <w:rFonts w:ascii="Courier New" w:hAnsi="Courier New"/>
          <w:noProof/>
          <w:sz w:val="16"/>
          <w:lang w:eastAsia="sv-SE"/>
        </w:rPr>
        <w:tab/>
        <w:t>ac-BarringFactor-r13</w:t>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t>ENUMERATED {</w:t>
      </w:r>
    </w:p>
    <w:p w14:paraId="1100B7CC"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sv-SE"/>
        </w:rPr>
      </w:pP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t>p00, p05, p10, p15, p20, p25, p30, p40,</w:t>
      </w:r>
    </w:p>
    <w:p w14:paraId="6397BC63"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sv-SE"/>
        </w:rPr>
      </w:pP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t>p50, p60, p70, p75, p80, p85, p90, p95},</w:t>
      </w:r>
    </w:p>
    <w:p w14:paraId="4F231368"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sv-SE"/>
        </w:rPr>
      </w:pPr>
      <w:r w:rsidRPr="003B0DD1">
        <w:rPr>
          <w:rFonts w:ascii="Courier New" w:hAnsi="Courier New"/>
          <w:noProof/>
          <w:sz w:val="16"/>
          <w:lang w:eastAsia="sv-SE"/>
        </w:rPr>
        <w:tab/>
      </w:r>
      <w:r w:rsidRPr="003B0DD1">
        <w:rPr>
          <w:rFonts w:ascii="Courier New" w:hAnsi="Courier New"/>
          <w:noProof/>
          <w:sz w:val="16"/>
          <w:lang w:eastAsia="sv-SE"/>
        </w:rPr>
        <w:tab/>
        <w:t>ac-BarringTime-r13</w:t>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t>ENUMERATED {s4, s8, s16, s32, s64, s128, s256, s512}</w:t>
      </w:r>
    </w:p>
    <w:p w14:paraId="0FAC56C6"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sv-SE"/>
        </w:rPr>
      </w:pPr>
      <w:r w:rsidRPr="003B0DD1">
        <w:rPr>
          <w:rFonts w:ascii="Courier New" w:hAnsi="Courier New"/>
          <w:noProof/>
          <w:sz w:val="16"/>
          <w:lang w:eastAsia="sv-SE"/>
        </w:rPr>
        <w:tab/>
        <w:t>}</w:t>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r>
      <w:r w:rsidRPr="003B0DD1">
        <w:rPr>
          <w:rFonts w:ascii="Courier New" w:hAnsi="Courier New"/>
          <w:noProof/>
          <w:sz w:val="16"/>
          <w:lang w:eastAsia="sv-SE"/>
        </w:rPr>
        <w:tab/>
        <w:t>OPTIONAL</w:t>
      </w:r>
      <w:r w:rsidRPr="003B0DD1">
        <w:rPr>
          <w:rFonts w:ascii="Courier New" w:hAnsi="Courier New"/>
          <w:noProof/>
          <w:sz w:val="16"/>
          <w:lang w:eastAsia="sv-SE"/>
        </w:rPr>
        <w:tab/>
        <w:t>-- Need OP</w:t>
      </w:r>
    </w:p>
    <w:p w14:paraId="6189A32C"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sv-SE"/>
        </w:rPr>
      </w:pPr>
      <w:r w:rsidRPr="003B0DD1">
        <w:rPr>
          <w:rFonts w:ascii="Courier New" w:hAnsi="Courier New"/>
          <w:noProof/>
          <w:sz w:val="16"/>
          <w:lang w:eastAsia="sv-SE"/>
        </w:rPr>
        <w:t>}</w:t>
      </w:r>
    </w:p>
    <w:p w14:paraId="7845C67E"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jc w:val="left"/>
        <w:textAlignment w:val="auto"/>
        <w:rPr>
          <w:rFonts w:ascii="Courier New" w:hAnsi="Courier New"/>
          <w:noProof/>
          <w:sz w:val="16"/>
          <w:lang w:eastAsia="sv-SE"/>
        </w:rPr>
      </w:pPr>
    </w:p>
    <w:tbl>
      <w:tblPr>
        <w:tblStyle w:val="TableGrid"/>
        <w:tblW w:w="0" w:type="auto"/>
        <w:tblLook w:val="04A0" w:firstRow="1" w:lastRow="0" w:firstColumn="1" w:lastColumn="0" w:noHBand="0" w:noVBand="1"/>
      </w:tblPr>
      <w:tblGrid>
        <w:gridCol w:w="9629"/>
      </w:tblGrid>
      <w:tr w:rsidR="003B0DD1" w:rsidRPr="003B0DD1" w14:paraId="5B82AE65" w14:textId="77777777" w:rsidTr="00BD1840">
        <w:tc>
          <w:tcPr>
            <w:tcW w:w="9629" w:type="dxa"/>
          </w:tcPr>
          <w:p w14:paraId="27DCC51D" w14:textId="77777777" w:rsidR="003B0DD1" w:rsidRPr="003B0DD1" w:rsidRDefault="003B0DD1" w:rsidP="003B0DD1">
            <w:pPr>
              <w:overflowPunct/>
              <w:autoSpaceDE/>
              <w:autoSpaceDN/>
              <w:adjustRightInd/>
              <w:spacing w:after="160" w:line="259" w:lineRule="auto"/>
              <w:jc w:val="left"/>
              <w:textAlignment w:val="auto"/>
              <w:rPr>
                <w:rFonts w:ascii="Calibri" w:hAnsi="Calibri" w:cs="Arial"/>
                <w:b/>
                <w:i/>
                <w:sz w:val="18"/>
                <w:szCs w:val="18"/>
                <w:lang w:val="en-US" w:eastAsia="en-GB"/>
              </w:rPr>
            </w:pPr>
            <w:r w:rsidRPr="003B0DD1">
              <w:rPr>
                <w:rFonts w:ascii="Calibri" w:hAnsi="Calibri" w:cs="Arial"/>
                <w:b/>
                <w:i/>
                <w:sz w:val="18"/>
                <w:szCs w:val="18"/>
                <w:lang w:val="en-US" w:eastAsia="en-GB"/>
              </w:rPr>
              <w:t>barringPerACDC-CategoryList</w:t>
            </w:r>
            <w:r w:rsidRPr="003B0DD1">
              <w:rPr>
                <w:rFonts w:ascii="Calibri" w:hAnsi="Calibri" w:cs="Arial"/>
                <w:b/>
                <w:i/>
                <w:sz w:val="18"/>
                <w:szCs w:val="18"/>
                <w:lang w:val="en-US" w:eastAsia="en-GB"/>
              </w:rPr>
              <w:br/>
            </w:r>
            <w:r w:rsidRPr="003B0DD1">
              <w:rPr>
                <w:rFonts w:ascii="Calibri" w:hAnsi="Calibri" w:cs="Arial"/>
                <w:sz w:val="18"/>
                <w:szCs w:val="18"/>
                <w:lang w:val="en-US"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bl>
    <w:p w14:paraId="3F692FC2" w14:textId="77777777" w:rsidR="003B0DD1" w:rsidRPr="003B0DD1" w:rsidRDefault="003B0DD1" w:rsidP="00C123CC">
      <w:pPr>
        <w:pStyle w:val="Caption"/>
        <w:rPr>
          <w:lang w:val="en-US" w:eastAsia="en-US"/>
        </w:rPr>
      </w:pPr>
      <w:bookmarkStart w:id="15" w:name="_Ref484767417"/>
      <w:r w:rsidRPr="003B0DD1">
        <w:rPr>
          <w:lang w:val="en-US" w:eastAsia="en-US"/>
        </w:rPr>
        <w:t xml:space="preserve">Figure </w:t>
      </w:r>
      <w:r w:rsidRPr="003B0DD1">
        <w:rPr>
          <w:lang w:val="sv-SE" w:eastAsia="en-US"/>
        </w:rPr>
        <w:fldChar w:fldCharType="begin"/>
      </w:r>
      <w:r w:rsidRPr="003B0DD1">
        <w:rPr>
          <w:lang w:val="en-US" w:eastAsia="en-US"/>
        </w:rPr>
        <w:instrText xml:space="preserve"> SEQ Figure \* ARABIC </w:instrText>
      </w:r>
      <w:r w:rsidRPr="003B0DD1">
        <w:rPr>
          <w:lang w:val="sv-SE" w:eastAsia="en-US"/>
        </w:rPr>
        <w:fldChar w:fldCharType="separate"/>
      </w:r>
      <w:r w:rsidRPr="003B0DD1">
        <w:rPr>
          <w:noProof/>
          <w:lang w:val="en-US" w:eastAsia="en-US"/>
        </w:rPr>
        <w:t>1</w:t>
      </w:r>
      <w:r w:rsidRPr="003B0DD1">
        <w:rPr>
          <w:lang w:val="sv-SE" w:eastAsia="en-US"/>
        </w:rPr>
        <w:fldChar w:fldCharType="end"/>
      </w:r>
      <w:bookmarkEnd w:id="15"/>
      <w:r w:rsidRPr="003B0DD1">
        <w:rPr>
          <w:lang w:val="en-US" w:eastAsia="en-US"/>
        </w:rPr>
        <w:t>: Barring Time and Barring Factor Per ACDC Category. Example from LTE (TS 36.331)</w:t>
      </w:r>
    </w:p>
    <w:p w14:paraId="415A01DD" w14:textId="3128A090" w:rsidR="003B0DD1" w:rsidRPr="003B0DD1" w:rsidRDefault="003B0DD1" w:rsidP="00C123CC">
      <w:pPr>
        <w:rPr>
          <w:lang w:val="en-US" w:eastAsia="en-US"/>
        </w:rPr>
      </w:pPr>
      <w:r w:rsidRPr="003B0DD1">
        <w:rPr>
          <w:lang w:val="en-US" w:eastAsia="en-US"/>
        </w:rPr>
        <w:t xml:space="preserve">In ACDC, a barring factor and barring time is signalled for each ACDC category where barring is applied. Moreover, in ACDC there is a ranking of the access categories, specified, see </w:t>
      </w:r>
      <w:r w:rsidRPr="003B0DD1">
        <w:rPr>
          <w:lang w:val="sv-SE" w:eastAsia="en-US"/>
        </w:rPr>
        <w:fldChar w:fldCharType="begin"/>
      </w:r>
      <w:r w:rsidRPr="003B0DD1">
        <w:rPr>
          <w:lang w:val="en-US" w:eastAsia="en-US"/>
        </w:rPr>
        <w:instrText xml:space="preserve"> REF _Ref485375190 \h </w:instrText>
      </w:r>
      <w:r w:rsidR="00C123CC" w:rsidRPr="00C123CC">
        <w:rPr>
          <w:lang w:val="en-US" w:eastAsia="en-US"/>
        </w:rPr>
        <w:instrText xml:space="preserve"> \* MERGEFORMAT </w:instrText>
      </w:r>
      <w:r w:rsidRPr="003B0DD1">
        <w:rPr>
          <w:lang w:val="sv-SE" w:eastAsia="en-US"/>
        </w:rPr>
      </w:r>
      <w:r w:rsidRPr="003B0DD1">
        <w:rPr>
          <w:lang w:val="sv-SE" w:eastAsia="en-US"/>
        </w:rPr>
        <w:fldChar w:fldCharType="separate"/>
      </w:r>
      <w:r w:rsidRPr="003B0DD1">
        <w:rPr>
          <w:lang w:val="en-US" w:eastAsia="en-US"/>
        </w:rPr>
        <w:t xml:space="preserve">Table </w:t>
      </w:r>
      <w:r w:rsidRPr="003B0DD1">
        <w:rPr>
          <w:noProof/>
          <w:lang w:val="en-US" w:eastAsia="en-US"/>
        </w:rPr>
        <w:t>1</w:t>
      </w:r>
      <w:r w:rsidRPr="003B0DD1">
        <w:rPr>
          <w:lang w:val="sv-SE" w:eastAsia="en-US"/>
        </w:rPr>
        <w:fldChar w:fldCharType="end"/>
      </w:r>
      <w:r w:rsidRPr="003B0DD1">
        <w:rPr>
          <w:lang w:val="en-US" w:eastAsia="en-US"/>
        </w:rPr>
        <w:t>.</w:t>
      </w:r>
    </w:p>
    <w:p w14:paraId="350653B4" w14:textId="77777777" w:rsidR="003B0DD1" w:rsidRPr="003B0DD1" w:rsidRDefault="003B0DD1" w:rsidP="00C123CC">
      <w:pPr>
        <w:pStyle w:val="Caption"/>
        <w:rPr>
          <w:lang w:val="en-US" w:eastAsia="en-US"/>
        </w:rPr>
      </w:pPr>
      <w:bookmarkStart w:id="16" w:name="_Ref485375190"/>
      <w:r w:rsidRPr="003B0DD1">
        <w:rPr>
          <w:lang w:val="en-US" w:eastAsia="en-US"/>
        </w:rPr>
        <w:t xml:space="preserve">Table </w:t>
      </w:r>
      <w:r w:rsidRPr="003B0DD1">
        <w:rPr>
          <w:lang w:val="sv-SE" w:eastAsia="en-US"/>
        </w:rPr>
        <w:fldChar w:fldCharType="begin"/>
      </w:r>
      <w:r w:rsidRPr="003B0DD1">
        <w:rPr>
          <w:lang w:val="en-US" w:eastAsia="en-US"/>
        </w:rPr>
        <w:instrText xml:space="preserve"> SEQ Table \* ARABIC </w:instrText>
      </w:r>
      <w:r w:rsidRPr="003B0DD1">
        <w:rPr>
          <w:lang w:val="sv-SE" w:eastAsia="en-US"/>
        </w:rPr>
        <w:fldChar w:fldCharType="separate"/>
      </w:r>
      <w:r w:rsidRPr="003B0DD1">
        <w:rPr>
          <w:noProof/>
          <w:lang w:val="en-US" w:eastAsia="en-US"/>
        </w:rPr>
        <w:t>1</w:t>
      </w:r>
      <w:r w:rsidRPr="003B0DD1">
        <w:rPr>
          <w:lang w:val="sv-SE" w:eastAsia="en-US"/>
        </w:rPr>
        <w:fldChar w:fldCharType="end"/>
      </w:r>
      <w:bookmarkEnd w:id="16"/>
      <w:r w:rsidRPr="003B0DD1">
        <w:rPr>
          <w:lang w:val="en-US" w:eastAsia="en-US"/>
        </w:rPr>
        <w:t>: Values of ACDC category: Example from LTE TS (24.105)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9"/>
        <w:gridCol w:w="6200"/>
      </w:tblGrid>
      <w:tr w:rsidR="003B0DD1" w:rsidRPr="003B0DD1" w14:paraId="3C83F160" w14:textId="77777777" w:rsidTr="00BD1840">
        <w:tc>
          <w:tcPr>
            <w:tcW w:w="3509" w:type="dxa"/>
          </w:tcPr>
          <w:p w14:paraId="4EC5E0C1" w14:textId="77777777" w:rsidR="003B0DD1" w:rsidRPr="003B0DD1" w:rsidRDefault="003B0DD1" w:rsidP="003B0DD1">
            <w:pPr>
              <w:keepNext/>
              <w:keepLines/>
              <w:overflowPunct/>
              <w:autoSpaceDE/>
              <w:autoSpaceDN/>
              <w:adjustRightInd/>
              <w:spacing w:after="0" w:line="259" w:lineRule="auto"/>
              <w:jc w:val="center"/>
              <w:textAlignment w:val="auto"/>
              <w:rPr>
                <w:rFonts w:ascii="Calibri" w:eastAsia="Malgun Gothic" w:hAnsi="Calibri"/>
                <w:b/>
                <w:sz w:val="18"/>
                <w:szCs w:val="22"/>
                <w:lang w:val="sv-SE" w:eastAsia="en-US"/>
              </w:rPr>
            </w:pPr>
            <w:r w:rsidRPr="003B0DD1">
              <w:rPr>
                <w:rFonts w:ascii="Calibri" w:eastAsia="Malgun Gothic" w:hAnsi="Calibri"/>
                <w:b/>
                <w:sz w:val="18"/>
                <w:szCs w:val="22"/>
                <w:lang w:val="sv-SE" w:eastAsia="ko-KR"/>
              </w:rPr>
              <w:t>Value</w:t>
            </w:r>
          </w:p>
        </w:tc>
        <w:tc>
          <w:tcPr>
            <w:tcW w:w="6346" w:type="dxa"/>
          </w:tcPr>
          <w:p w14:paraId="184C2714" w14:textId="77777777" w:rsidR="003B0DD1" w:rsidRPr="003B0DD1" w:rsidRDefault="003B0DD1" w:rsidP="003B0DD1">
            <w:pPr>
              <w:keepNext/>
              <w:keepLines/>
              <w:overflowPunct/>
              <w:autoSpaceDE/>
              <w:autoSpaceDN/>
              <w:adjustRightInd/>
              <w:spacing w:after="0" w:line="259" w:lineRule="auto"/>
              <w:jc w:val="center"/>
              <w:textAlignment w:val="auto"/>
              <w:rPr>
                <w:rFonts w:ascii="Calibri" w:eastAsia="Malgun Gothic" w:hAnsi="Calibri"/>
                <w:b/>
                <w:sz w:val="18"/>
                <w:szCs w:val="22"/>
                <w:lang w:val="sv-SE" w:eastAsia="en-US"/>
              </w:rPr>
            </w:pPr>
            <w:r w:rsidRPr="003B0DD1">
              <w:rPr>
                <w:rFonts w:ascii="Calibri" w:eastAsia="Malgun Gothic" w:hAnsi="Calibri"/>
                <w:b/>
                <w:sz w:val="18"/>
                <w:szCs w:val="22"/>
                <w:lang w:val="sv-SE" w:eastAsia="en-US"/>
              </w:rPr>
              <w:t>Description</w:t>
            </w:r>
          </w:p>
        </w:tc>
      </w:tr>
      <w:tr w:rsidR="003B0DD1" w:rsidRPr="003B0DD1" w14:paraId="15B11570" w14:textId="77777777" w:rsidTr="00BD1840">
        <w:tc>
          <w:tcPr>
            <w:tcW w:w="3509" w:type="dxa"/>
          </w:tcPr>
          <w:p w14:paraId="2CCFB1D0" w14:textId="77777777" w:rsidR="003B0DD1" w:rsidRPr="003B0DD1" w:rsidRDefault="003B0DD1" w:rsidP="003B0DD1">
            <w:pPr>
              <w:keepNext/>
              <w:keepLines/>
              <w:overflowPunct/>
              <w:autoSpaceDE/>
              <w:autoSpaceDN/>
              <w:adjustRightInd/>
              <w:spacing w:after="0" w:line="259" w:lineRule="auto"/>
              <w:jc w:val="left"/>
              <w:textAlignment w:val="auto"/>
              <w:rPr>
                <w:rFonts w:ascii="Calibri" w:eastAsia="Malgun Gothic" w:hAnsi="Calibri"/>
                <w:sz w:val="18"/>
                <w:szCs w:val="22"/>
                <w:lang w:val="sv-SE" w:eastAsia="en-US"/>
              </w:rPr>
            </w:pPr>
            <w:r w:rsidRPr="003B0DD1">
              <w:rPr>
                <w:rFonts w:ascii="Calibri" w:eastAsia="Malgun Gothic" w:hAnsi="Calibri"/>
                <w:sz w:val="18"/>
                <w:szCs w:val="22"/>
                <w:lang w:val="sv-SE" w:eastAsia="en-US"/>
              </w:rPr>
              <w:t>0</w:t>
            </w:r>
          </w:p>
        </w:tc>
        <w:tc>
          <w:tcPr>
            <w:tcW w:w="6346" w:type="dxa"/>
          </w:tcPr>
          <w:p w14:paraId="36E54C68" w14:textId="77777777" w:rsidR="003B0DD1" w:rsidRPr="003B0DD1" w:rsidRDefault="003B0DD1" w:rsidP="003B0DD1">
            <w:pPr>
              <w:keepNext/>
              <w:keepLines/>
              <w:overflowPunct/>
              <w:autoSpaceDE/>
              <w:autoSpaceDN/>
              <w:adjustRightInd/>
              <w:spacing w:after="0" w:line="259" w:lineRule="auto"/>
              <w:jc w:val="left"/>
              <w:textAlignment w:val="auto"/>
              <w:rPr>
                <w:rFonts w:ascii="Calibri" w:eastAsia="Malgun Gothic" w:hAnsi="Calibri"/>
                <w:sz w:val="18"/>
                <w:szCs w:val="22"/>
                <w:lang w:val="sv-SE" w:eastAsia="en-US"/>
              </w:rPr>
            </w:pPr>
            <w:r w:rsidRPr="003B0DD1">
              <w:rPr>
                <w:rFonts w:ascii="Calibri" w:eastAsia="Malgun Gothic" w:hAnsi="Calibri"/>
                <w:sz w:val="18"/>
                <w:szCs w:val="22"/>
                <w:lang w:val="sv-SE" w:eastAsia="en-US"/>
              </w:rPr>
              <w:t>Reserved</w:t>
            </w:r>
          </w:p>
        </w:tc>
      </w:tr>
      <w:tr w:rsidR="003B0DD1" w:rsidRPr="003B0DD1" w14:paraId="4BD0B845" w14:textId="77777777" w:rsidTr="00BD1840">
        <w:tc>
          <w:tcPr>
            <w:tcW w:w="3509" w:type="dxa"/>
          </w:tcPr>
          <w:p w14:paraId="4590337E" w14:textId="77777777" w:rsidR="003B0DD1" w:rsidRPr="003B0DD1" w:rsidRDefault="003B0DD1" w:rsidP="003B0DD1">
            <w:pPr>
              <w:keepNext/>
              <w:keepLines/>
              <w:overflowPunct/>
              <w:autoSpaceDE/>
              <w:autoSpaceDN/>
              <w:adjustRightInd/>
              <w:spacing w:after="0" w:line="259" w:lineRule="auto"/>
              <w:jc w:val="left"/>
              <w:textAlignment w:val="auto"/>
              <w:rPr>
                <w:rFonts w:ascii="Calibri" w:eastAsia="Malgun Gothic" w:hAnsi="Calibri"/>
                <w:sz w:val="18"/>
                <w:szCs w:val="22"/>
                <w:lang w:val="sv-SE" w:eastAsia="en-US"/>
              </w:rPr>
            </w:pPr>
            <w:r w:rsidRPr="003B0DD1">
              <w:rPr>
                <w:rFonts w:ascii="Calibri" w:eastAsia="Malgun Gothic" w:hAnsi="Calibri"/>
                <w:sz w:val="18"/>
                <w:szCs w:val="22"/>
                <w:lang w:val="sv-SE" w:eastAsia="en-US"/>
              </w:rPr>
              <w:t>1</w:t>
            </w:r>
          </w:p>
        </w:tc>
        <w:tc>
          <w:tcPr>
            <w:tcW w:w="6346" w:type="dxa"/>
          </w:tcPr>
          <w:p w14:paraId="48143F64" w14:textId="77777777" w:rsidR="003B0DD1" w:rsidRPr="003B0DD1" w:rsidRDefault="003B0DD1" w:rsidP="003B0DD1">
            <w:pPr>
              <w:keepNext/>
              <w:keepLines/>
              <w:overflowPunct/>
              <w:autoSpaceDE/>
              <w:autoSpaceDN/>
              <w:adjustRightInd/>
              <w:spacing w:after="0" w:line="259" w:lineRule="auto"/>
              <w:jc w:val="left"/>
              <w:textAlignment w:val="auto"/>
              <w:rPr>
                <w:rFonts w:ascii="Calibri" w:eastAsia="Malgun Gothic" w:hAnsi="Calibri"/>
                <w:sz w:val="18"/>
                <w:szCs w:val="22"/>
                <w:lang w:val="en-US" w:eastAsia="ko-KR"/>
              </w:rPr>
            </w:pPr>
            <w:r w:rsidRPr="003B0DD1">
              <w:rPr>
                <w:rFonts w:ascii="Calibri" w:eastAsia="Malgun Gothic" w:hAnsi="Calibri"/>
                <w:sz w:val="18"/>
                <w:szCs w:val="22"/>
                <w:lang w:val="en-US" w:eastAsia="ko-KR"/>
              </w:rPr>
              <w:t xml:space="preserve">Highest ranked </w:t>
            </w:r>
            <w:r w:rsidRPr="003B0DD1">
              <w:rPr>
                <w:rFonts w:ascii="Calibri" w:eastAsia="Malgun Gothic" w:hAnsi="Calibri"/>
                <w:sz w:val="18"/>
                <w:szCs w:val="22"/>
                <w:lang w:val="en-US" w:eastAsia="en-US"/>
              </w:rPr>
              <w:t>ACDC category</w:t>
            </w:r>
            <w:r w:rsidRPr="003B0DD1">
              <w:rPr>
                <w:rFonts w:ascii="Calibri" w:eastAsia="Malgun Gothic" w:hAnsi="Calibri"/>
                <w:sz w:val="18"/>
                <w:szCs w:val="22"/>
                <w:lang w:val="en-US" w:eastAsia="ko-KR"/>
              </w:rPr>
              <w:t xml:space="preserve"> value</w:t>
            </w:r>
          </w:p>
        </w:tc>
      </w:tr>
      <w:tr w:rsidR="003B0DD1" w:rsidRPr="003B0DD1" w14:paraId="5CC7AF01" w14:textId="77777777" w:rsidTr="00BD1840">
        <w:tc>
          <w:tcPr>
            <w:tcW w:w="3509" w:type="dxa"/>
          </w:tcPr>
          <w:p w14:paraId="2139F9D9" w14:textId="77777777" w:rsidR="003B0DD1" w:rsidRPr="003B0DD1" w:rsidRDefault="003B0DD1" w:rsidP="003B0DD1">
            <w:pPr>
              <w:keepNext/>
              <w:keepLines/>
              <w:overflowPunct/>
              <w:autoSpaceDE/>
              <w:autoSpaceDN/>
              <w:adjustRightInd/>
              <w:spacing w:after="0" w:line="259" w:lineRule="auto"/>
              <w:jc w:val="left"/>
              <w:textAlignment w:val="auto"/>
              <w:rPr>
                <w:rFonts w:ascii="Calibri" w:eastAsia="Malgun Gothic" w:hAnsi="Calibri"/>
                <w:sz w:val="18"/>
                <w:szCs w:val="22"/>
                <w:lang w:val="sv-SE" w:eastAsia="ko-KR"/>
              </w:rPr>
            </w:pPr>
            <w:r w:rsidRPr="003B0DD1">
              <w:rPr>
                <w:rFonts w:ascii="Calibri" w:eastAsia="Malgun Gothic" w:hAnsi="Calibri"/>
                <w:sz w:val="18"/>
                <w:szCs w:val="22"/>
                <w:lang w:val="sv-SE" w:eastAsia="ko-KR"/>
              </w:rPr>
              <w:t>2-15</w:t>
            </w:r>
          </w:p>
        </w:tc>
        <w:tc>
          <w:tcPr>
            <w:tcW w:w="6346" w:type="dxa"/>
          </w:tcPr>
          <w:p w14:paraId="4832B7F3" w14:textId="77777777" w:rsidR="003B0DD1" w:rsidRPr="003B0DD1" w:rsidRDefault="003B0DD1" w:rsidP="003B0DD1">
            <w:pPr>
              <w:keepNext/>
              <w:keepLines/>
              <w:overflowPunct/>
              <w:autoSpaceDE/>
              <w:autoSpaceDN/>
              <w:adjustRightInd/>
              <w:spacing w:after="0" w:line="259" w:lineRule="auto"/>
              <w:jc w:val="left"/>
              <w:textAlignment w:val="auto"/>
              <w:rPr>
                <w:rFonts w:ascii="Calibri" w:eastAsia="Malgun Gothic" w:hAnsi="Calibri"/>
                <w:sz w:val="18"/>
                <w:szCs w:val="22"/>
                <w:lang w:val="en-US" w:eastAsia="ko-KR"/>
              </w:rPr>
            </w:pPr>
            <w:r w:rsidRPr="003B0DD1">
              <w:rPr>
                <w:rFonts w:ascii="Calibri" w:eastAsia="Malgun Gothic" w:hAnsi="Calibri"/>
                <w:sz w:val="18"/>
                <w:szCs w:val="22"/>
                <w:lang w:val="en-US" w:eastAsia="ko-KR"/>
              </w:rPr>
              <w:t>ACDC category value indicating descending order of ranking</w:t>
            </w:r>
          </w:p>
        </w:tc>
      </w:tr>
      <w:tr w:rsidR="003B0DD1" w:rsidRPr="003B0DD1" w14:paraId="5C060BBD" w14:textId="77777777" w:rsidTr="00BD1840">
        <w:tc>
          <w:tcPr>
            <w:tcW w:w="3509" w:type="dxa"/>
          </w:tcPr>
          <w:p w14:paraId="7391AF5F" w14:textId="77777777" w:rsidR="003B0DD1" w:rsidRPr="003B0DD1" w:rsidRDefault="003B0DD1" w:rsidP="003B0DD1">
            <w:pPr>
              <w:keepNext/>
              <w:keepLines/>
              <w:overflowPunct/>
              <w:autoSpaceDE/>
              <w:autoSpaceDN/>
              <w:adjustRightInd/>
              <w:spacing w:after="0" w:line="259" w:lineRule="auto"/>
              <w:jc w:val="left"/>
              <w:textAlignment w:val="auto"/>
              <w:rPr>
                <w:rFonts w:ascii="Calibri" w:eastAsia="Malgun Gothic" w:hAnsi="Calibri"/>
                <w:sz w:val="18"/>
                <w:szCs w:val="22"/>
                <w:lang w:val="sv-SE" w:eastAsia="ko-KR"/>
              </w:rPr>
            </w:pPr>
            <w:r w:rsidRPr="003B0DD1">
              <w:rPr>
                <w:rFonts w:ascii="Calibri" w:eastAsia="Malgun Gothic" w:hAnsi="Calibri"/>
                <w:sz w:val="18"/>
                <w:szCs w:val="22"/>
                <w:lang w:val="sv-SE" w:eastAsia="ko-KR"/>
              </w:rPr>
              <w:t>16</w:t>
            </w:r>
          </w:p>
        </w:tc>
        <w:tc>
          <w:tcPr>
            <w:tcW w:w="6346" w:type="dxa"/>
          </w:tcPr>
          <w:p w14:paraId="3701D2F0" w14:textId="77777777" w:rsidR="003B0DD1" w:rsidRPr="003B0DD1" w:rsidRDefault="003B0DD1" w:rsidP="003B0DD1">
            <w:pPr>
              <w:keepNext/>
              <w:keepLines/>
              <w:overflowPunct/>
              <w:autoSpaceDE/>
              <w:autoSpaceDN/>
              <w:adjustRightInd/>
              <w:spacing w:after="0" w:line="259" w:lineRule="auto"/>
              <w:jc w:val="left"/>
              <w:textAlignment w:val="auto"/>
              <w:rPr>
                <w:rFonts w:ascii="Calibri" w:eastAsia="Malgun Gothic" w:hAnsi="Calibri"/>
                <w:sz w:val="18"/>
                <w:szCs w:val="22"/>
                <w:lang w:val="en-US" w:eastAsia="ko-KR"/>
              </w:rPr>
            </w:pPr>
            <w:r w:rsidRPr="003B0DD1">
              <w:rPr>
                <w:rFonts w:ascii="Calibri" w:eastAsia="Malgun Gothic" w:hAnsi="Calibri"/>
                <w:sz w:val="18"/>
                <w:szCs w:val="22"/>
                <w:lang w:val="en-US" w:eastAsia="ko-KR"/>
              </w:rPr>
              <w:t>Lowest ranked ACDC category value</w:t>
            </w:r>
          </w:p>
        </w:tc>
      </w:tr>
    </w:tbl>
    <w:p w14:paraId="6EFD4798" w14:textId="77777777" w:rsidR="003B0DD1" w:rsidRPr="003B0DD1" w:rsidRDefault="003B0DD1" w:rsidP="003B0DD1">
      <w:pPr>
        <w:overflowPunct/>
        <w:autoSpaceDE/>
        <w:autoSpaceDN/>
        <w:adjustRightInd/>
        <w:spacing w:after="160" w:line="259" w:lineRule="auto"/>
        <w:jc w:val="left"/>
        <w:textAlignment w:val="auto"/>
        <w:rPr>
          <w:rFonts w:ascii="Calibri" w:hAnsi="Calibri"/>
          <w:sz w:val="22"/>
          <w:szCs w:val="22"/>
          <w:lang w:val="en-US" w:eastAsia="en-US"/>
        </w:rPr>
      </w:pPr>
    </w:p>
    <w:p w14:paraId="05B08EAE" w14:textId="77777777" w:rsidR="003B0DD1" w:rsidRPr="003B0DD1" w:rsidRDefault="003B0DD1" w:rsidP="00C123CC">
      <w:pPr>
        <w:rPr>
          <w:lang w:val="en-US" w:eastAsia="en-US"/>
        </w:rPr>
      </w:pPr>
      <w:r w:rsidRPr="003B0DD1">
        <w:rPr>
          <w:lang w:val="en-US" w:eastAsia="en-US"/>
        </w:rPr>
        <w:t>The ranking of the access categories implies that if ACDC category X is barred, also all categories with higher values than X (less rank) would also be barred. This also implies that the barring information of the categories with lower value than X do not need to be signalled. Moreover, it does also imply that the UE does only have to maintain one running barring timer.</w:t>
      </w:r>
    </w:p>
    <w:p w14:paraId="615E5172" w14:textId="77777777" w:rsidR="003B0DD1" w:rsidRPr="003B0DD1" w:rsidRDefault="003B0DD1" w:rsidP="00C123CC">
      <w:pPr>
        <w:rPr>
          <w:lang w:val="en-US" w:eastAsia="en-US"/>
        </w:rPr>
      </w:pPr>
      <w:r w:rsidRPr="003B0DD1">
        <w:rPr>
          <w:lang w:val="en-US" w:eastAsia="en-US"/>
        </w:rPr>
        <w:t>With LTE as the baseline, we can think of at least two main alternative approaches how to, in principle, structure and signal the access barring parameters:</w:t>
      </w:r>
    </w:p>
    <w:p w14:paraId="7A677101" w14:textId="77777777" w:rsidR="003B0DD1" w:rsidRPr="00C123CC" w:rsidRDefault="003B0DD1" w:rsidP="00C123CC">
      <w:pPr>
        <w:pStyle w:val="ListParagraph"/>
        <w:numPr>
          <w:ilvl w:val="0"/>
          <w:numId w:val="20"/>
        </w:numPr>
        <w:rPr>
          <w:lang w:val="en-US" w:eastAsia="en-US"/>
        </w:rPr>
      </w:pPr>
      <w:r w:rsidRPr="00C123CC">
        <w:rPr>
          <w:b/>
          <w:lang w:val="en-US" w:eastAsia="en-US"/>
        </w:rPr>
        <w:t>Alt 1</w:t>
      </w:r>
      <w:r w:rsidRPr="00C123CC">
        <w:rPr>
          <w:lang w:val="en-US" w:eastAsia="en-US"/>
        </w:rPr>
        <w:t>: For each of the access categories there is an individual barring factor and barring time, similar to ACDC. In order to reduce signalling when barring is applied, the barring indicated on given access category, implies also barring on the access categories with lower rank.</w:t>
      </w:r>
    </w:p>
    <w:p w14:paraId="6D673776" w14:textId="77777777" w:rsidR="003B0DD1" w:rsidRPr="00C123CC" w:rsidRDefault="003B0DD1" w:rsidP="00C123CC">
      <w:pPr>
        <w:pStyle w:val="ListParagraph"/>
        <w:numPr>
          <w:ilvl w:val="0"/>
          <w:numId w:val="20"/>
        </w:numPr>
        <w:rPr>
          <w:lang w:val="en-US" w:eastAsia="en-US"/>
        </w:rPr>
      </w:pPr>
      <w:r w:rsidRPr="00C123CC">
        <w:rPr>
          <w:b/>
          <w:lang w:val="en-US" w:eastAsia="en-US"/>
        </w:rPr>
        <w:t>Alt 2</w:t>
      </w:r>
      <w:r w:rsidRPr="00C123CC">
        <w:rPr>
          <w:lang w:val="en-US" w:eastAsia="en-US"/>
        </w:rPr>
        <w:t xml:space="preserve">: A primary barring configuration, with a primary barring factor and primary barring time shared by all access categories. For each access category, a secondary barring configuration is indicated, which is used as a modifier/delta configuration. In the simplest example, this secondary barring factor </w:t>
      </w:r>
      <w:r w:rsidRPr="00C123CC">
        <w:rPr>
          <w:lang w:val="en-US" w:eastAsia="en-US"/>
        </w:rPr>
        <w:lastRenderedPageBreak/>
        <w:t>is a boolean indicating whether the barring applies on this access category or not. This approach can be compared to (perhaps old-school these days) an amplifier, with a main volume and an equalizer to fine-tune each frequency band.</w:t>
      </w:r>
    </w:p>
    <w:p w14:paraId="2BC78CB3" w14:textId="77777777" w:rsidR="003B0DD1" w:rsidRPr="003B0DD1" w:rsidRDefault="003B0DD1" w:rsidP="003B0DD1">
      <w:pPr>
        <w:pStyle w:val="Heading3"/>
      </w:pPr>
      <w:r w:rsidRPr="003B0DD1">
        <w:t>Further details on Alt 2: primary and secondary barring configuration</w:t>
      </w:r>
    </w:p>
    <w:p w14:paraId="216D78FC" w14:textId="4E927F55" w:rsidR="003B0DD1" w:rsidRPr="003B0DD1" w:rsidRDefault="003B0DD1" w:rsidP="00C123CC">
      <w:pPr>
        <w:rPr>
          <w:lang w:val="en-US" w:eastAsia="en-US"/>
        </w:rPr>
      </w:pPr>
      <w:r w:rsidRPr="003B0DD1">
        <w:rPr>
          <w:lang w:val="en-US" w:eastAsia="en-US"/>
        </w:rPr>
        <w:t xml:space="preserve">In </w:t>
      </w:r>
      <w:r w:rsidRPr="003B0DD1">
        <w:rPr>
          <w:lang w:val="sv-SE" w:eastAsia="en-US"/>
        </w:rPr>
        <w:fldChar w:fldCharType="begin"/>
      </w:r>
      <w:r w:rsidRPr="003B0DD1">
        <w:rPr>
          <w:lang w:val="en-US" w:eastAsia="en-US"/>
        </w:rPr>
        <w:instrText xml:space="preserve"> REF _Ref485218116 \h </w:instrText>
      </w:r>
      <w:r w:rsidR="00C123CC" w:rsidRPr="00C123CC">
        <w:rPr>
          <w:lang w:val="en-US" w:eastAsia="en-US"/>
        </w:rPr>
        <w:instrText xml:space="preserve"> \* MERGEFORMAT </w:instrText>
      </w:r>
      <w:r w:rsidRPr="003B0DD1">
        <w:rPr>
          <w:lang w:val="sv-SE" w:eastAsia="en-US"/>
        </w:rPr>
      </w:r>
      <w:r w:rsidRPr="003B0DD1">
        <w:rPr>
          <w:lang w:val="sv-SE" w:eastAsia="en-US"/>
        </w:rPr>
        <w:fldChar w:fldCharType="separate"/>
      </w:r>
      <w:r w:rsidRPr="003B0DD1">
        <w:rPr>
          <w:lang w:val="en-US" w:eastAsia="en-US"/>
        </w:rPr>
        <w:t xml:space="preserve">Figure </w:t>
      </w:r>
      <w:r w:rsidRPr="003B0DD1">
        <w:rPr>
          <w:noProof/>
          <w:lang w:val="en-US" w:eastAsia="en-US"/>
        </w:rPr>
        <w:t>2</w:t>
      </w:r>
      <w:r w:rsidRPr="003B0DD1">
        <w:rPr>
          <w:lang w:val="sv-SE" w:eastAsia="en-US"/>
        </w:rPr>
        <w:fldChar w:fldCharType="end"/>
      </w:r>
      <w:r w:rsidRPr="003B0DD1">
        <w:rPr>
          <w:lang w:val="en-US" w:eastAsia="en-US"/>
        </w:rPr>
        <w:t>, one example is illustrated for how the barring configuration for the approach in alternative 2. Here we assume that if the cell is not barred, the barring configuration is not present in the system information. In case of barring, a single primary barring configuration, using full signalling of barring factor and barring time is provided. Also, for each access category, optionally a secondary barring configuration may be provided, which is used as a modifier / delta configuration.</w:t>
      </w:r>
    </w:p>
    <w:p w14:paraId="7FC719BC"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alibri" w:hAnsi="Calibri"/>
          <w:sz w:val="16"/>
          <w:szCs w:val="16"/>
          <w:lang w:val="en-US" w:eastAsia="en-US"/>
        </w:rPr>
      </w:pPr>
    </w:p>
    <w:p w14:paraId="1433385C"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cs="Courier New"/>
          <w:sz w:val="16"/>
          <w:szCs w:val="16"/>
          <w:lang w:val="en-US" w:eastAsia="en-US"/>
        </w:rPr>
      </w:pPr>
      <w:r w:rsidRPr="003B0DD1">
        <w:rPr>
          <w:rFonts w:ascii="Courier New" w:hAnsi="Courier New" w:cs="Courier New"/>
          <w:sz w:val="16"/>
          <w:szCs w:val="16"/>
          <w:lang w:val="en-US" w:eastAsia="en-US"/>
        </w:rPr>
        <w:t>UnifiedBarringConfig</w:t>
      </w:r>
      <w:r w:rsidRPr="003B0DD1">
        <w:rPr>
          <w:rFonts w:ascii="Courier New" w:hAnsi="Courier New" w:cs="Courier New"/>
          <w:sz w:val="16"/>
          <w:szCs w:val="16"/>
          <w:lang w:val="en-US" w:eastAsia="en-US"/>
        </w:rPr>
        <w:tab/>
        <w:t>::=</w:t>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t>SEQUENCE {</w:t>
      </w:r>
    </w:p>
    <w:p w14:paraId="0C05ED07"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cs="Courier New"/>
          <w:sz w:val="16"/>
          <w:szCs w:val="16"/>
          <w:lang w:val="en-US" w:eastAsia="en-US"/>
        </w:rPr>
      </w:pPr>
      <w:r w:rsidRPr="003B0DD1">
        <w:rPr>
          <w:rFonts w:ascii="Courier New" w:hAnsi="Courier New" w:cs="Courier New"/>
          <w:sz w:val="16"/>
          <w:szCs w:val="16"/>
          <w:lang w:val="en-US" w:eastAsia="en-US"/>
        </w:rPr>
        <w:tab/>
        <w:t>primaryBarringConfig</w:t>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t>PrimaryBarringConfig,</w:t>
      </w:r>
    </w:p>
    <w:p w14:paraId="5A62E395"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cs="Courier New"/>
          <w:sz w:val="16"/>
          <w:szCs w:val="16"/>
          <w:lang w:val="en-US" w:eastAsia="en-US"/>
        </w:rPr>
      </w:pPr>
      <w:r w:rsidRPr="003B0DD1">
        <w:rPr>
          <w:rFonts w:ascii="Courier New" w:hAnsi="Courier New" w:cs="Courier New"/>
          <w:sz w:val="16"/>
          <w:szCs w:val="16"/>
          <w:lang w:val="en-US" w:eastAsia="en-US"/>
        </w:rPr>
        <w:tab/>
        <w:t>secondaryBarringConfigList</w:t>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t>SecondaryBarringConfigList</w:t>
      </w:r>
    </w:p>
    <w:p w14:paraId="1EC1B441"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cs="Courier New"/>
          <w:sz w:val="16"/>
          <w:szCs w:val="16"/>
          <w:lang w:val="en-US" w:eastAsia="en-US"/>
        </w:rPr>
      </w:pPr>
      <w:r w:rsidRPr="003B0DD1">
        <w:rPr>
          <w:rFonts w:ascii="Courier New" w:hAnsi="Courier New" w:cs="Courier New"/>
          <w:sz w:val="16"/>
          <w:szCs w:val="16"/>
          <w:lang w:val="en-US" w:eastAsia="en-US"/>
        </w:rPr>
        <w:t>}</w:t>
      </w:r>
    </w:p>
    <w:p w14:paraId="082CF563"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cs="Courier New"/>
          <w:sz w:val="16"/>
          <w:szCs w:val="16"/>
          <w:lang w:val="en-US" w:eastAsia="en-US"/>
        </w:rPr>
      </w:pPr>
    </w:p>
    <w:p w14:paraId="3FCE8D4A"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cs="Courier New"/>
          <w:sz w:val="16"/>
          <w:szCs w:val="16"/>
          <w:lang w:val="en-US" w:eastAsia="en-US"/>
        </w:rPr>
      </w:pPr>
      <w:r w:rsidRPr="003B0DD1">
        <w:rPr>
          <w:rFonts w:ascii="Courier New" w:hAnsi="Courier New" w:cs="Courier New"/>
          <w:sz w:val="16"/>
          <w:szCs w:val="16"/>
          <w:lang w:val="en-US" w:eastAsia="en-US"/>
        </w:rPr>
        <w:t>PrimaryBarringConfig ::=</w:t>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t>SEQUENCE {</w:t>
      </w:r>
    </w:p>
    <w:p w14:paraId="720F1DCE"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cs="Courier New"/>
          <w:sz w:val="16"/>
          <w:szCs w:val="16"/>
          <w:lang w:val="en-US" w:eastAsia="en-US"/>
        </w:rPr>
      </w:pPr>
      <w:r w:rsidRPr="003B0DD1">
        <w:rPr>
          <w:rFonts w:ascii="Courier New" w:hAnsi="Courier New" w:cs="Courier New"/>
          <w:sz w:val="16"/>
          <w:szCs w:val="16"/>
          <w:lang w:val="en-US" w:eastAsia="en-US"/>
        </w:rPr>
        <w:tab/>
        <w:t>primaryBarringFactor</w:t>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t>ENUMERATED {</w:t>
      </w:r>
    </w:p>
    <w:p w14:paraId="48F76471"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cs="Courier New"/>
          <w:sz w:val="16"/>
          <w:szCs w:val="16"/>
          <w:lang w:val="en-US" w:eastAsia="en-US"/>
        </w:rPr>
      </w:pP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t>p00, p05, p10, p15, p20, p25, p30, p40,</w:t>
      </w:r>
    </w:p>
    <w:p w14:paraId="55D51F96"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cs="Courier New"/>
          <w:sz w:val="16"/>
          <w:szCs w:val="16"/>
          <w:lang w:val="en-US" w:eastAsia="en-US"/>
        </w:rPr>
      </w:pP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t>p50, p60, p70, p75, p80, p85, p90, p95},</w:t>
      </w:r>
    </w:p>
    <w:p w14:paraId="6C29A3D8"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cs="Courier New"/>
          <w:sz w:val="16"/>
          <w:szCs w:val="16"/>
          <w:lang w:val="en-US" w:eastAsia="en-US"/>
        </w:rPr>
      </w:pPr>
      <w:r w:rsidRPr="003B0DD1">
        <w:rPr>
          <w:rFonts w:ascii="Courier New" w:hAnsi="Courier New" w:cs="Courier New"/>
          <w:sz w:val="16"/>
          <w:szCs w:val="16"/>
          <w:lang w:val="en-US" w:eastAsia="en-US"/>
        </w:rPr>
        <w:tab/>
        <w:t>primaryBarringTime</w:t>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t>ENUMERATED {s4, s8, s16, s32, s64, s128, s256, s512}</w:t>
      </w:r>
    </w:p>
    <w:p w14:paraId="147F73F5"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cs="Courier New"/>
          <w:sz w:val="16"/>
          <w:szCs w:val="16"/>
          <w:lang w:val="en-US" w:eastAsia="en-US"/>
        </w:rPr>
      </w:pPr>
      <w:r w:rsidRPr="003B0DD1">
        <w:rPr>
          <w:rFonts w:ascii="Courier New" w:hAnsi="Courier New" w:cs="Courier New"/>
          <w:sz w:val="16"/>
          <w:szCs w:val="16"/>
          <w:lang w:val="en-US" w:eastAsia="en-US"/>
        </w:rPr>
        <w:t>}</w:t>
      </w:r>
    </w:p>
    <w:p w14:paraId="7890336D"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cs="Courier New"/>
          <w:sz w:val="16"/>
          <w:szCs w:val="16"/>
          <w:lang w:val="en-US" w:eastAsia="en-US"/>
        </w:rPr>
      </w:pPr>
    </w:p>
    <w:p w14:paraId="4F11C9FE"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cs="Courier New"/>
          <w:sz w:val="16"/>
          <w:szCs w:val="16"/>
          <w:lang w:val="en-US" w:eastAsia="en-US"/>
        </w:rPr>
      </w:pPr>
      <w:r w:rsidRPr="003B0DD1">
        <w:rPr>
          <w:rFonts w:ascii="Courier New" w:hAnsi="Courier New" w:cs="Courier New"/>
          <w:sz w:val="16"/>
          <w:szCs w:val="16"/>
          <w:lang w:val="en-US" w:eastAsia="en-US"/>
        </w:rPr>
        <w:t xml:space="preserve">SecondaryBarringConfigList ::= </w:t>
      </w:r>
      <w:r w:rsidRPr="003B0DD1">
        <w:rPr>
          <w:rFonts w:ascii="Courier New" w:hAnsi="Courier New" w:cs="Courier New"/>
          <w:sz w:val="16"/>
          <w:szCs w:val="16"/>
          <w:lang w:val="en-US" w:eastAsia="en-US"/>
        </w:rPr>
        <w:tab/>
        <w:t>SEQUENCE (SIZE (0..maxAccessCat)) OF</w:t>
      </w:r>
    </w:p>
    <w:p w14:paraId="787EF69A"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cs="Courier New"/>
          <w:sz w:val="16"/>
          <w:szCs w:val="16"/>
          <w:lang w:val="en-US" w:eastAsia="en-US"/>
        </w:rPr>
      </w:pP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t>BarringPerAccessCategory</w:t>
      </w:r>
    </w:p>
    <w:p w14:paraId="39C77046"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cs="Courier New"/>
          <w:sz w:val="16"/>
          <w:szCs w:val="16"/>
          <w:lang w:val="en-US" w:eastAsia="en-US"/>
        </w:rPr>
      </w:pPr>
    </w:p>
    <w:p w14:paraId="332B10DC"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cs="Courier New"/>
          <w:sz w:val="16"/>
          <w:szCs w:val="16"/>
          <w:lang w:val="en-US" w:eastAsia="en-US"/>
        </w:rPr>
      </w:pPr>
      <w:r w:rsidRPr="003B0DD1">
        <w:rPr>
          <w:rFonts w:ascii="Courier New" w:hAnsi="Courier New" w:cs="Courier New"/>
          <w:sz w:val="16"/>
          <w:szCs w:val="16"/>
          <w:lang w:val="en-US" w:eastAsia="en-US"/>
        </w:rPr>
        <w:t xml:space="preserve">BarringPerAccessCategory ::= </w:t>
      </w:r>
      <w:r w:rsidRPr="003B0DD1">
        <w:rPr>
          <w:rFonts w:ascii="Courier New" w:hAnsi="Courier New" w:cs="Courier New"/>
          <w:sz w:val="16"/>
          <w:szCs w:val="16"/>
          <w:lang w:val="en-US" w:eastAsia="en-US"/>
        </w:rPr>
        <w:tab/>
        <w:t>SEQUENCE {</w:t>
      </w:r>
    </w:p>
    <w:p w14:paraId="1632A330"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cs="Courier New"/>
          <w:sz w:val="16"/>
          <w:szCs w:val="16"/>
          <w:lang w:val="en-US" w:eastAsia="en-US"/>
        </w:rPr>
      </w:pPr>
      <w:r w:rsidRPr="003B0DD1">
        <w:rPr>
          <w:rFonts w:ascii="Courier New" w:hAnsi="Courier New" w:cs="Courier New"/>
          <w:sz w:val="16"/>
          <w:szCs w:val="16"/>
          <w:lang w:val="en-US" w:eastAsia="en-US"/>
        </w:rPr>
        <w:tab/>
        <w:t>accessCategory</w:t>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t>INTEGER (0..maxAccessCat),</w:t>
      </w:r>
    </w:p>
    <w:p w14:paraId="2FAB250E"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cs="Courier New"/>
          <w:sz w:val="16"/>
          <w:szCs w:val="16"/>
          <w:lang w:val="en-US" w:eastAsia="en-US"/>
        </w:rPr>
      </w:pPr>
      <w:r w:rsidRPr="003B0DD1">
        <w:rPr>
          <w:rFonts w:ascii="Courier New" w:hAnsi="Courier New" w:cs="Courier New"/>
          <w:sz w:val="16"/>
          <w:szCs w:val="16"/>
          <w:lang w:val="en-US" w:eastAsia="en-US"/>
        </w:rPr>
        <w:tab/>
        <w:t>secondaryBarringConfig</w:t>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t xml:space="preserve">SEQUENCE {  </w:t>
      </w:r>
    </w:p>
    <w:p w14:paraId="53B961E7"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cs="Courier New"/>
          <w:sz w:val="16"/>
          <w:szCs w:val="16"/>
          <w:lang w:val="en-US" w:eastAsia="en-US"/>
        </w:rPr>
      </w:pP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t>secondaryBarringFactor</w:t>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t>SecondaryBarringFactor,</w:t>
      </w:r>
    </w:p>
    <w:p w14:paraId="09EDB044"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cs="Courier New"/>
          <w:sz w:val="16"/>
          <w:szCs w:val="16"/>
          <w:lang w:val="en-US" w:eastAsia="en-US"/>
        </w:rPr>
      </w:pP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t>secondaryBarringTime</w:t>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t xml:space="preserve">SecondaryBarringTime </w:t>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t>OPTIONAL -- Need OP</w:t>
      </w:r>
    </w:p>
    <w:p w14:paraId="7E8FCFE8"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cs="Courier New"/>
          <w:sz w:val="16"/>
          <w:szCs w:val="16"/>
          <w:lang w:val="en-US" w:eastAsia="en-US"/>
        </w:rPr>
      </w:pPr>
      <w:r w:rsidRPr="003B0DD1">
        <w:rPr>
          <w:rFonts w:ascii="Courier New" w:hAnsi="Courier New" w:cs="Courier New"/>
          <w:sz w:val="16"/>
          <w:szCs w:val="16"/>
          <w:lang w:val="en-US" w:eastAsia="en-US"/>
        </w:rPr>
        <w:tab/>
        <w:t xml:space="preserve">} </w:t>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t>OPTIONAL</w:t>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t>-- Need OP</w:t>
      </w:r>
    </w:p>
    <w:p w14:paraId="6E27E1C0"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cs="Courier New"/>
          <w:sz w:val="16"/>
          <w:szCs w:val="16"/>
          <w:lang w:val="en-US" w:eastAsia="en-US"/>
        </w:rPr>
      </w:pPr>
      <w:r w:rsidRPr="003B0DD1">
        <w:rPr>
          <w:rFonts w:ascii="Courier New" w:hAnsi="Courier New" w:cs="Courier New"/>
          <w:sz w:val="16"/>
          <w:szCs w:val="16"/>
          <w:lang w:val="en-US" w:eastAsia="en-US"/>
        </w:rPr>
        <w:t>}</w:t>
      </w:r>
    </w:p>
    <w:p w14:paraId="0B0C874D"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160" w:line="259" w:lineRule="auto"/>
        <w:jc w:val="left"/>
        <w:textAlignment w:val="auto"/>
        <w:rPr>
          <w:rFonts w:ascii="Courier New" w:hAnsi="Courier New"/>
          <w:noProof/>
          <w:sz w:val="16"/>
          <w:szCs w:val="22"/>
          <w:lang w:val="en-US" w:eastAsia="sv-SE"/>
        </w:rPr>
      </w:pPr>
    </w:p>
    <w:p w14:paraId="7AAF54E2" w14:textId="77777777" w:rsidR="003B0DD1" w:rsidRPr="003B0DD1" w:rsidRDefault="003B0DD1" w:rsidP="00C123CC">
      <w:pPr>
        <w:pStyle w:val="Caption"/>
        <w:rPr>
          <w:lang w:val="en-US" w:eastAsia="en-US"/>
        </w:rPr>
      </w:pPr>
      <w:bookmarkStart w:id="17" w:name="_Ref485218116"/>
      <w:r w:rsidRPr="003B0DD1">
        <w:rPr>
          <w:lang w:val="en-US" w:eastAsia="en-US"/>
        </w:rPr>
        <w:t xml:space="preserve">Figure </w:t>
      </w:r>
      <w:r w:rsidRPr="003B0DD1">
        <w:rPr>
          <w:lang w:val="sv-SE" w:eastAsia="en-US"/>
        </w:rPr>
        <w:fldChar w:fldCharType="begin"/>
      </w:r>
      <w:r w:rsidRPr="003B0DD1">
        <w:rPr>
          <w:lang w:val="en-US" w:eastAsia="en-US"/>
        </w:rPr>
        <w:instrText xml:space="preserve"> SEQ Figure \* ARABIC </w:instrText>
      </w:r>
      <w:r w:rsidRPr="003B0DD1">
        <w:rPr>
          <w:lang w:val="sv-SE" w:eastAsia="en-US"/>
        </w:rPr>
        <w:fldChar w:fldCharType="separate"/>
      </w:r>
      <w:r w:rsidRPr="003B0DD1">
        <w:rPr>
          <w:noProof/>
          <w:lang w:val="en-US" w:eastAsia="en-US"/>
        </w:rPr>
        <w:t>2</w:t>
      </w:r>
      <w:r w:rsidRPr="003B0DD1">
        <w:rPr>
          <w:lang w:val="sv-SE" w:eastAsia="en-US"/>
        </w:rPr>
        <w:fldChar w:fldCharType="end"/>
      </w:r>
      <w:bookmarkEnd w:id="17"/>
      <w:r w:rsidRPr="003B0DD1">
        <w:rPr>
          <w:lang w:val="en-US" w:eastAsia="en-US"/>
        </w:rPr>
        <w:t>: Example of a unified barring configuration using a single primary barring configuration and one secondary barring configuration for each access category</w:t>
      </w:r>
    </w:p>
    <w:p w14:paraId="33585FFB" w14:textId="30808AF9" w:rsidR="003B0DD1" w:rsidRPr="003B0DD1" w:rsidRDefault="003B0DD1" w:rsidP="00C123CC">
      <w:pPr>
        <w:rPr>
          <w:lang w:val="en-US" w:eastAsia="en-US"/>
        </w:rPr>
      </w:pPr>
      <w:r w:rsidRPr="003B0DD1">
        <w:rPr>
          <w:lang w:val="en-US" w:eastAsia="en-US"/>
        </w:rPr>
        <w:t xml:space="preserve">Another example is provided in </w:t>
      </w:r>
      <w:r w:rsidRPr="003B0DD1">
        <w:rPr>
          <w:lang w:val="sv-SE" w:eastAsia="en-US"/>
        </w:rPr>
        <w:fldChar w:fldCharType="begin"/>
      </w:r>
      <w:r w:rsidRPr="003B0DD1">
        <w:rPr>
          <w:lang w:val="en-US" w:eastAsia="en-US"/>
        </w:rPr>
        <w:instrText xml:space="preserve"> REF _Ref485218885 \h </w:instrText>
      </w:r>
      <w:r w:rsidR="00C123CC" w:rsidRPr="00C123CC">
        <w:rPr>
          <w:lang w:val="en-US" w:eastAsia="en-US"/>
        </w:rPr>
        <w:instrText xml:space="preserve"> \* MERGEFORMAT </w:instrText>
      </w:r>
      <w:r w:rsidRPr="003B0DD1">
        <w:rPr>
          <w:lang w:val="sv-SE" w:eastAsia="en-US"/>
        </w:rPr>
      </w:r>
      <w:r w:rsidRPr="003B0DD1">
        <w:rPr>
          <w:lang w:val="sv-SE" w:eastAsia="en-US"/>
        </w:rPr>
        <w:fldChar w:fldCharType="separate"/>
      </w:r>
      <w:r w:rsidRPr="003B0DD1">
        <w:rPr>
          <w:lang w:val="en-US" w:eastAsia="en-US"/>
        </w:rPr>
        <w:t xml:space="preserve">Figure </w:t>
      </w:r>
      <w:r w:rsidRPr="003B0DD1">
        <w:rPr>
          <w:noProof/>
          <w:lang w:val="en-US" w:eastAsia="en-US"/>
        </w:rPr>
        <w:t>3</w:t>
      </w:r>
      <w:r w:rsidRPr="003B0DD1">
        <w:rPr>
          <w:lang w:val="sv-SE" w:eastAsia="en-US"/>
        </w:rPr>
        <w:fldChar w:fldCharType="end"/>
      </w:r>
      <w:r w:rsidRPr="003B0DD1">
        <w:rPr>
          <w:lang w:val="en-US" w:eastAsia="en-US"/>
        </w:rPr>
        <w:t xml:space="preserve">. In this example, a primary barring configuration is provided for each of the </w:t>
      </w:r>
      <w:r w:rsidR="00915BCF">
        <w:rPr>
          <w:lang w:val="en-US" w:eastAsia="en-US"/>
        </w:rPr>
        <w:t>standardized access categories 0..31</w:t>
      </w:r>
      <w:r w:rsidRPr="003B0DD1">
        <w:rPr>
          <w:lang w:val="en-US" w:eastAsia="en-US"/>
        </w:rPr>
        <w:t xml:space="preserve">.. The </w:t>
      </w:r>
      <w:r w:rsidR="00915BCF">
        <w:rPr>
          <w:lang w:val="en-US" w:eastAsia="en-US"/>
        </w:rPr>
        <w:t>access category 31</w:t>
      </w:r>
      <w:r w:rsidRPr="003B0DD1">
        <w:rPr>
          <w:lang w:val="en-US" w:eastAsia="en-US"/>
        </w:rPr>
        <w:t xml:space="preserve"> </w:t>
      </w:r>
      <w:r w:rsidR="00915BCF">
        <w:rPr>
          <w:lang w:val="en-US" w:eastAsia="en-US"/>
        </w:rPr>
        <w:t>would be</w:t>
      </w:r>
      <w:r w:rsidRPr="003B0DD1">
        <w:rPr>
          <w:lang w:val="en-US" w:eastAsia="en-US"/>
        </w:rPr>
        <w:t xml:space="preserve"> used to provide the primary barring c</w:t>
      </w:r>
      <w:r w:rsidR="00915BCF">
        <w:rPr>
          <w:lang w:val="en-US" w:eastAsia="en-US"/>
        </w:rPr>
        <w:t xml:space="preserve">onfiguration when the UE uses an operator-defined </w:t>
      </w:r>
      <w:r w:rsidRPr="003B0DD1">
        <w:rPr>
          <w:lang w:val="en-US" w:eastAsia="en-US"/>
        </w:rPr>
        <w:t>acces</w:t>
      </w:r>
      <w:r w:rsidR="00915BCF">
        <w:rPr>
          <w:lang w:val="en-US" w:eastAsia="en-US"/>
        </w:rPr>
        <w:t>s category, i.e. a value above 31</w:t>
      </w:r>
      <w:r w:rsidRPr="003B0DD1">
        <w:rPr>
          <w:lang w:val="en-US" w:eastAsia="en-US"/>
        </w:rPr>
        <w:t>. For the configured access categories, a secondary access barring configuration may be provided, used as a delta.</w:t>
      </w:r>
    </w:p>
    <w:p w14:paraId="60670004"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noProof/>
          <w:sz w:val="18"/>
          <w:szCs w:val="18"/>
          <w:lang w:val="en-US" w:eastAsia="sv-SE"/>
        </w:rPr>
      </w:pPr>
    </w:p>
    <w:p w14:paraId="6A787F81"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noProof/>
          <w:sz w:val="16"/>
          <w:szCs w:val="16"/>
          <w:lang w:val="en-US" w:eastAsia="sv-SE"/>
        </w:rPr>
      </w:pPr>
      <w:r w:rsidRPr="003B0DD1">
        <w:rPr>
          <w:rFonts w:ascii="Courier New" w:hAnsi="Courier New"/>
          <w:noProof/>
          <w:sz w:val="16"/>
          <w:szCs w:val="16"/>
          <w:lang w:val="en-US" w:eastAsia="sv-SE"/>
        </w:rPr>
        <w:t>UnifiedBarringConfig</w:t>
      </w:r>
      <w:r w:rsidRPr="003B0DD1">
        <w:rPr>
          <w:rFonts w:ascii="Courier New" w:hAnsi="Courier New"/>
          <w:noProof/>
          <w:sz w:val="16"/>
          <w:szCs w:val="16"/>
          <w:lang w:val="en-US" w:eastAsia="sv-SE"/>
        </w:rPr>
        <w:tab/>
        <w:t>::=</w:t>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t>SEQUENCE {</w:t>
      </w:r>
    </w:p>
    <w:p w14:paraId="2BC060D7"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noProof/>
          <w:sz w:val="16"/>
          <w:szCs w:val="16"/>
          <w:lang w:val="en-US" w:eastAsia="sv-SE"/>
        </w:rPr>
      </w:pPr>
      <w:r w:rsidRPr="003B0DD1">
        <w:rPr>
          <w:rFonts w:ascii="Courier New" w:hAnsi="Courier New"/>
          <w:noProof/>
          <w:sz w:val="16"/>
          <w:szCs w:val="16"/>
          <w:lang w:val="en-US" w:eastAsia="sv-SE"/>
        </w:rPr>
        <w:tab/>
        <w:t>primaryBarringConfigList</w:t>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t>PrimaryBarringConfigList,</w:t>
      </w:r>
    </w:p>
    <w:p w14:paraId="0E4FDDF1"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noProof/>
          <w:sz w:val="16"/>
          <w:szCs w:val="16"/>
          <w:lang w:val="en-US" w:eastAsia="sv-SE"/>
        </w:rPr>
      </w:pPr>
      <w:r w:rsidRPr="003B0DD1">
        <w:rPr>
          <w:rFonts w:ascii="Courier New" w:hAnsi="Courier New"/>
          <w:noProof/>
          <w:sz w:val="16"/>
          <w:szCs w:val="16"/>
          <w:lang w:val="en-US" w:eastAsia="sv-SE"/>
        </w:rPr>
        <w:tab/>
        <w:t>secondaryBarringConfigList</w:t>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t>SecondaryBarringConfigList</w:t>
      </w:r>
    </w:p>
    <w:p w14:paraId="2902251E"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noProof/>
          <w:sz w:val="16"/>
          <w:szCs w:val="16"/>
          <w:lang w:val="en-US" w:eastAsia="sv-SE"/>
        </w:rPr>
      </w:pPr>
      <w:r w:rsidRPr="003B0DD1">
        <w:rPr>
          <w:rFonts w:ascii="Courier New" w:hAnsi="Courier New"/>
          <w:noProof/>
          <w:sz w:val="16"/>
          <w:szCs w:val="16"/>
          <w:lang w:val="en-US" w:eastAsia="sv-SE"/>
        </w:rPr>
        <w:t>}</w:t>
      </w:r>
    </w:p>
    <w:p w14:paraId="5256BD13"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noProof/>
          <w:sz w:val="16"/>
          <w:szCs w:val="16"/>
          <w:lang w:val="en-US" w:eastAsia="sv-SE"/>
        </w:rPr>
      </w:pPr>
    </w:p>
    <w:p w14:paraId="64A05F30" w14:textId="7747056C"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noProof/>
          <w:sz w:val="16"/>
          <w:szCs w:val="16"/>
          <w:lang w:val="en-US" w:eastAsia="sv-SE"/>
        </w:rPr>
      </w:pPr>
      <w:r w:rsidRPr="003B0DD1">
        <w:rPr>
          <w:rFonts w:ascii="Courier New" w:hAnsi="Courier New"/>
          <w:noProof/>
          <w:sz w:val="16"/>
          <w:szCs w:val="16"/>
          <w:lang w:val="en-US" w:eastAsia="sv-SE"/>
        </w:rPr>
        <w:t>PrimaryBarringConf</w:t>
      </w:r>
      <w:r w:rsidR="00915BCF">
        <w:rPr>
          <w:rFonts w:ascii="Courier New" w:hAnsi="Courier New"/>
          <w:noProof/>
          <w:sz w:val="16"/>
          <w:szCs w:val="16"/>
          <w:lang w:val="en-US" w:eastAsia="sv-SE"/>
        </w:rPr>
        <w:t xml:space="preserve">igList ::= </w:t>
      </w:r>
      <w:r w:rsidR="00915BCF">
        <w:rPr>
          <w:rFonts w:ascii="Courier New" w:hAnsi="Courier New"/>
          <w:noProof/>
          <w:sz w:val="16"/>
          <w:szCs w:val="16"/>
          <w:lang w:val="en-US" w:eastAsia="sv-SE"/>
        </w:rPr>
        <w:tab/>
        <w:t>SEQUENCE (SIZE (0..31</w:t>
      </w:r>
      <w:r w:rsidRPr="003B0DD1">
        <w:rPr>
          <w:rFonts w:ascii="Courier New" w:hAnsi="Courier New"/>
          <w:noProof/>
          <w:sz w:val="16"/>
          <w:szCs w:val="16"/>
          <w:lang w:val="en-US" w:eastAsia="sv-SE"/>
        </w:rPr>
        <w:t>)) OF PrimaryBarringPerCategory</w:t>
      </w:r>
    </w:p>
    <w:p w14:paraId="777093BE"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noProof/>
          <w:sz w:val="16"/>
          <w:szCs w:val="16"/>
          <w:lang w:val="en-US" w:eastAsia="sv-SE"/>
        </w:rPr>
      </w:pPr>
    </w:p>
    <w:p w14:paraId="34E0E206"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noProof/>
          <w:sz w:val="16"/>
          <w:szCs w:val="16"/>
          <w:lang w:val="en-US" w:eastAsia="sv-SE"/>
        </w:rPr>
      </w:pPr>
      <w:r w:rsidRPr="003B0DD1">
        <w:rPr>
          <w:rFonts w:ascii="Courier New" w:hAnsi="Courier New"/>
          <w:noProof/>
          <w:sz w:val="16"/>
          <w:szCs w:val="16"/>
          <w:lang w:val="en-US" w:eastAsia="sv-SE"/>
        </w:rPr>
        <w:t>PrimaryBarringPerCategory ::=</w:t>
      </w:r>
      <w:r w:rsidRPr="003B0DD1">
        <w:rPr>
          <w:rFonts w:ascii="Courier New" w:hAnsi="Courier New"/>
          <w:noProof/>
          <w:sz w:val="16"/>
          <w:szCs w:val="16"/>
          <w:lang w:val="en-US" w:eastAsia="sv-SE"/>
        </w:rPr>
        <w:tab/>
        <w:t>SEQUENCE {</w:t>
      </w:r>
    </w:p>
    <w:p w14:paraId="324BDFB7" w14:textId="6C9A6800"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noProof/>
          <w:sz w:val="16"/>
          <w:szCs w:val="16"/>
          <w:lang w:val="en-US" w:eastAsia="sv-SE"/>
        </w:rPr>
      </w:pPr>
      <w:r w:rsidRPr="003B0DD1">
        <w:rPr>
          <w:rFonts w:ascii="Courier New" w:hAnsi="Courier New"/>
          <w:noProof/>
          <w:sz w:val="16"/>
          <w:szCs w:val="16"/>
          <w:lang w:val="en-US" w:eastAsia="sv-SE"/>
        </w:rPr>
        <w:tab/>
      </w:r>
      <w:r w:rsidR="00915BCF">
        <w:rPr>
          <w:rFonts w:ascii="Courier New" w:hAnsi="Courier New"/>
          <w:noProof/>
          <w:sz w:val="16"/>
          <w:szCs w:val="16"/>
          <w:lang w:val="en-US" w:eastAsia="sv-SE"/>
        </w:rPr>
        <w:t>accessCategory</w:t>
      </w:r>
      <w:r w:rsidR="00915BCF">
        <w:rPr>
          <w:rFonts w:ascii="Courier New" w:hAnsi="Courier New"/>
          <w:noProof/>
          <w:sz w:val="16"/>
          <w:szCs w:val="16"/>
          <w:lang w:val="en-US" w:eastAsia="sv-SE"/>
        </w:rPr>
        <w:tab/>
      </w:r>
      <w:r w:rsidR="00915BCF">
        <w:rPr>
          <w:rFonts w:ascii="Courier New" w:hAnsi="Courier New"/>
          <w:noProof/>
          <w:sz w:val="16"/>
          <w:szCs w:val="16"/>
          <w:lang w:val="en-US" w:eastAsia="sv-SE"/>
        </w:rPr>
        <w:tab/>
      </w:r>
      <w:r w:rsidR="00915BCF">
        <w:rPr>
          <w:rFonts w:ascii="Courier New" w:hAnsi="Courier New"/>
          <w:noProof/>
          <w:sz w:val="16"/>
          <w:szCs w:val="16"/>
          <w:lang w:val="en-US" w:eastAsia="sv-SE"/>
        </w:rPr>
        <w:tab/>
      </w:r>
      <w:r w:rsidR="00915BCF">
        <w:rPr>
          <w:rFonts w:ascii="Courier New" w:hAnsi="Courier New"/>
          <w:noProof/>
          <w:sz w:val="16"/>
          <w:szCs w:val="16"/>
          <w:lang w:val="en-US" w:eastAsia="sv-SE"/>
        </w:rPr>
        <w:tab/>
      </w:r>
      <w:r w:rsidR="00915BCF">
        <w:rPr>
          <w:rFonts w:ascii="Courier New" w:hAnsi="Courier New"/>
          <w:noProof/>
          <w:sz w:val="16"/>
          <w:szCs w:val="16"/>
          <w:lang w:val="en-US" w:eastAsia="sv-SE"/>
        </w:rPr>
        <w:tab/>
        <w:t>INTEGER (0..31</w:t>
      </w:r>
      <w:r w:rsidRPr="003B0DD1">
        <w:rPr>
          <w:rFonts w:ascii="Courier New" w:hAnsi="Courier New"/>
          <w:noProof/>
          <w:sz w:val="16"/>
          <w:szCs w:val="16"/>
          <w:lang w:val="en-US" w:eastAsia="sv-SE"/>
        </w:rPr>
        <w:t xml:space="preserve">), </w:t>
      </w:r>
    </w:p>
    <w:p w14:paraId="23D239A9"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noProof/>
          <w:sz w:val="16"/>
          <w:szCs w:val="16"/>
          <w:lang w:val="en-US" w:eastAsia="sv-SE"/>
        </w:rPr>
      </w:pPr>
      <w:r w:rsidRPr="003B0DD1">
        <w:rPr>
          <w:rFonts w:ascii="Courier New" w:hAnsi="Courier New"/>
          <w:noProof/>
          <w:sz w:val="16"/>
          <w:szCs w:val="16"/>
          <w:lang w:val="en-US" w:eastAsia="sv-SE"/>
        </w:rPr>
        <w:tab/>
        <w:t>primaryBarringFactor</w:t>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t>ENUMERATED {</w:t>
      </w:r>
    </w:p>
    <w:p w14:paraId="52FADB7D"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noProof/>
          <w:sz w:val="16"/>
          <w:szCs w:val="16"/>
          <w:lang w:val="en-US" w:eastAsia="sv-SE"/>
        </w:rPr>
      </w:pP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t>p00, p05, p10, p15, p20, p25, p30, p40,</w:t>
      </w:r>
    </w:p>
    <w:p w14:paraId="7CC3351B"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noProof/>
          <w:sz w:val="16"/>
          <w:szCs w:val="16"/>
          <w:lang w:val="en-US" w:eastAsia="sv-SE"/>
        </w:rPr>
      </w:pP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t>p50, p60, p70, p75, p80, p85, p90, p95},</w:t>
      </w:r>
    </w:p>
    <w:p w14:paraId="67D93FD2"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noProof/>
          <w:sz w:val="16"/>
          <w:szCs w:val="16"/>
          <w:lang w:val="en-US" w:eastAsia="sv-SE"/>
        </w:rPr>
      </w:pPr>
      <w:r w:rsidRPr="003B0DD1">
        <w:rPr>
          <w:rFonts w:ascii="Courier New" w:hAnsi="Courier New"/>
          <w:noProof/>
          <w:sz w:val="16"/>
          <w:szCs w:val="16"/>
          <w:lang w:val="en-US" w:eastAsia="sv-SE"/>
        </w:rPr>
        <w:tab/>
        <w:t>primaryBarringTime</w:t>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t>ENUMERATED {s4, s8, s16, s32, s64, s128, s256, s512}</w:t>
      </w:r>
    </w:p>
    <w:p w14:paraId="1472549A"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noProof/>
          <w:sz w:val="16"/>
          <w:szCs w:val="16"/>
          <w:lang w:val="en-US" w:eastAsia="sv-SE"/>
        </w:rPr>
      </w:pPr>
      <w:r w:rsidRPr="003B0DD1">
        <w:rPr>
          <w:rFonts w:ascii="Courier New" w:hAnsi="Courier New"/>
          <w:noProof/>
          <w:sz w:val="16"/>
          <w:szCs w:val="16"/>
          <w:lang w:val="en-US" w:eastAsia="sv-SE"/>
        </w:rPr>
        <w:t>}</w:t>
      </w:r>
      <w:r w:rsidRPr="003B0DD1">
        <w:rPr>
          <w:rFonts w:ascii="Courier New" w:hAnsi="Courier New"/>
          <w:noProof/>
          <w:sz w:val="16"/>
          <w:szCs w:val="16"/>
          <w:lang w:val="en-US" w:eastAsia="sv-SE"/>
        </w:rPr>
        <w:tab/>
      </w:r>
    </w:p>
    <w:p w14:paraId="01244E59"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noProof/>
          <w:sz w:val="16"/>
          <w:szCs w:val="16"/>
          <w:lang w:val="en-US" w:eastAsia="sv-SE"/>
        </w:rPr>
      </w:pPr>
    </w:p>
    <w:p w14:paraId="68DE5ADC" w14:textId="0EF101DC"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noProof/>
          <w:sz w:val="16"/>
          <w:szCs w:val="16"/>
          <w:lang w:val="en-US" w:eastAsia="sv-SE"/>
        </w:rPr>
      </w:pPr>
      <w:r w:rsidRPr="003B0DD1">
        <w:rPr>
          <w:rFonts w:ascii="Courier New" w:hAnsi="Courier New"/>
          <w:noProof/>
          <w:sz w:val="16"/>
          <w:szCs w:val="16"/>
          <w:lang w:val="en-US" w:eastAsia="sv-SE"/>
        </w:rPr>
        <w:t>SecondaryBarringC</w:t>
      </w:r>
      <w:r w:rsidR="00915BCF">
        <w:rPr>
          <w:rFonts w:ascii="Courier New" w:hAnsi="Courier New"/>
          <w:noProof/>
          <w:sz w:val="16"/>
          <w:szCs w:val="16"/>
          <w:lang w:val="en-US" w:eastAsia="sv-SE"/>
        </w:rPr>
        <w:t xml:space="preserve">onfigList ::= </w:t>
      </w:r>
      <w:r w:rsidR="00915BCF">
        <w:rPr>
          <w:rFonts w:ascii="Courier New" w:hAnsi="Courier New"/>
          <w:noProof/>
          <w:sz w:val="16"/>
          <w:szCs w:val="16"/>
          <w:lang w:val="en-US" w:eastAsia="sv-SE"/>
        </w:rPr>
        <w:tab/>
        <w:t>SEQUENCE (SIZE (32</w:t>
      </w:r>
      <w:r w:rsidRPr="003B0DD1">
        <w:rPr>
          <w:rFonts w:ascii="Courier New" w:hAnsi="Courier New"/>
          <w:noProof/>
          <w:sz w:val="16"/>
          <w:szCs w:val="16"/>
          <w:lang w:val="en-US" w:eastAsia="sv-SE"/>
        </w:rPr>
        <w:t>.. maxAccessCat)) OF BarringPerAccessCategory</w:t>
      </w:r>
    </w:p>
    <w:p w14:paraId="3550A269"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noProof/>
          <w:sz w:val="16"/>
          <w:szCs w:val="16"/>
          <w:lang w:val="en-US" w:eastAsia="sv-SE"/>
        </w:rPr>
      </w:pPr>
    </w:p>
    <w:p w14:paraId="71735814"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noProof/>
          <w:sz w:val="16"/>
          <w:szCs w:val="16"/>
          <w:lang w:val="en-US" w:eastAsia="sv-SE"/>
        </w:rPr>
      </w:pPr>
      <w:r w:rsidRPr="003B0DD1">
        <w:rPr>
          <w:rFonts w:ascii="Courier New" w:hAnsi="Courier New"/>
          <w:noProof/>
          <w:sz w:val="16"/>
          <w:szCs w:val="16"/>
          <w:lang w:val="en-US" w:eastAsia="sv-SE"/>
        </w:rPr>
        <w:t xml:space="preserve">BarringPerAccessCategory ::= </w:t>
      </w:r>
      <w:r w:rsidRPr="003B0DD1">
        <w:rPr>
          <w:rFonts w:ascii="Courier New" w:hAnsi="Courier New"/>
          <w:noProof/>
          <w:sz w:val="16"/>
          <w:szCs w:val="16"/>
          <w:lang w:val="en-US" w:eastAsia="sv-SE"/>
        </w:rPr>
        <w:tab/>
        <w:t>SEQUENCE {</w:t>
      </w:r>
    </w:p>
    <w:p w14:paraId="7106F179" w14:textId="12289A21" w:rsidR="003B0DD1" w:rsidRPr="003B0DD1" w:rsidRDefault="00915BCF"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noProof/>
          <w:sz w:val="16"/>
          <w:szCs w:val="16"/>
          <w:lang w:val="en-US" w:eastAsia="sv-SE"/>
        </w:rPr>
      </w:pPr>
      <w:r>
        <w:rPr>
          <w:rFonts w:ascii="Courier New" w:hAnsi="Courier New"/>
          <w:noProof/>
          <w:sz w:val="16"/>
          <w:szCs w:val="16"/>
          <w:lang w:val="en-US" w:eastAsia="sv-SE"/>
        </w:rPr>
        <w:tab/>
        <w:t>accessCategory</w:t>
      </w:r>
      <w:r>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r>
      <w:r>
        <w:rPr>
          <w:rFonts w:ascii="Courier New" w:hAnsi="Courier New"/>
          <w:noProof/>
          <w:sz w:val="16"/>
          <w:szCs w:val="16"/>
          <w:lang w:val="en-US" w:eastAsia="sv-SE"/>
        </w:rPr>
        <w:tab/>
        <w:t>INTEGER (32</w:t>
      </w:r>
      <w:r w:rsidR="003B0DD1" w:rsidRPr="003B0DD1">
        <w:rPr>
          <w:rFonts w:ascii="Courier New" w:hAnsi="Courier New"/>
          <w:noProof/>
          <w:sz w:val="16"/>
          <w:szCs w:val="16"/>
          <w:lang w:val="en-US" w:eastAsia="sv-SE"/>
        </w:rPr>
        <w:t>..maxAccessCat),</w:t>
      </w:r>
    </w:p>
    <w:p w14:paraId="326A92B0"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noProof/>
          <w:sz w:val="16"/>
          <w:szCs w:val="16"/>
          <w:lang w:val="en-US" w:eastAsia="sv-SE"/>
        </w:rPr>
      </w:pPr>
      <w:r w:rsidRPr="003B0DD1">
        <w:rPr>
          <w:rFonts w:ascii="Courier New" w:hAnsi="Courier New"/>
          <w:noProof/>
          <w:sz w:val="16"/>
          <w:szCs w:val="16"/>
          <w:lang w:val="en-US" w:eastAsia="sv-SE"/>
        </w:rPr>
        <w:tab/>
        <w:t>secondaryBarringConfig</w:t>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t xml:space="preserve">SEQUENCE {  </w:t>
      </w:r>
    </w:p>
    <w:p w14:paraId="3D8A3AC9"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noProof/>
          <w:sz w:val="16"/>
          <w:szCs w:val="16"/>
          <w:lang w:val="en-US" w:eastAsia="sv-SE"/>
        </w:rPr>
      </w:pP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t>secondaryBarringFactor</w:t>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t>SecondaryBarringFactor,</w:t>
      </w:r>
    </w:p>
    <w:p w14:paraId="7AFE0A7B"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noProof/>
          <w:sz w:val="16"/>
          <w:szCs w:val="16"/>
          <w:lang w:val="en-US" w:eastAsia="sv-SE"/>
        </w:rPr>
      </w:pP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t>secondaryBarringTime</w:t>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t xml:space="preserve">SecondaryBarringTime </w:t>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t>OPTIONAL -- Need OP</w:t>
      </w:r>
    </w:p>
    <w:p w14:paraId="7EE50C3D"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noProof/>
          <w:sz w:val="16"/>
          <w:szCs w:val="16"/>
          <w:lang w:val="en-US" w:eastAsia="sv-SE"/>
        </w:rPr>
      </w:pPr>
      <w:r w:rsidRPr="003B0DD1">
        <w:rPr>
          <w:rFonts w:ascii="Courier New" w:hAnsi="Courier New"/>
          <w:noProof/>
          <w:sz w:val="16"/>
          <w:szCs w:val="16"/>
          <w:lang w:val="en-US" w:eastAsia="sv-SE"/>
        </w:rPr>
        <w:tab/>
        <w:t xml:space="preserve">} </w:t>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t>OPTIONAL</w:t>
      </w:r>
      <w:r w:rsidRPr="003B0DD1">
        <w:rPr>
          <w:rFonts w:ascii="Courier New" w:hAnsi="Courier New"/>
          <w:noProof/>
          <w:sz w:val="16"/>
          <w:szCs w:val="16"/>
          <w:lang w:val="en-US" w:eastAsia="sv-SE"/>
        </w:rPr>
        <w:tab/>
      </w:r>
      <w:r w:rsidRPr="003B0DD1">
        <w:rPr>
          <w:rFonts w:ascii="Courier New" w:hAnsi="Courier New"/>
          <w:noProof/>
          <w:sz w:val="16"/>
          <w:szCs w:val="16"/>
          <w:lang w:val="en-US" w:eastAsia="sv-SE"/>
        </w:rPr>
        <w:tab/>
        <w:t>-- Need OP</w:t>
      </w:r>
    </w:p>
    <w:p w14:paraId="34136E3B"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noProof/>
          <w:sz w:val="16"/>
          <w:szCs w:val="16"/>
          <w:lang w:val="en-US" w:eastAsia="sv-SE"/>
        </w:rPr>
      </w:pPr>
      <w:r w:rsidRPr="003B0DD1">
        <w:rPr>
          <w:rFonts w:ascii="Courier New" w:hAnsi="Courier New"/>
          <w:noProof/>
          <w:sz w:val="16"/>
          <w:szCs w:val="16"/>
          <w:lang w:val="en-US" w:eastAsia="sv-SE"/>
        </w:rPr>
        <w:t>}</w:t>
      </w:r>
    </w:p>
    <w:p w14:paraId="6878A0D4"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160" w:line="259" w:lineRule="auto"/>
        <w:jc w:val="left"/>
        <w:textAlignment w:val="auto"/>
        <w:rPr>
          <w:rFonts w:ascii="Courier New" w:hAnsi="Courier New"/>
          <w:noProof/>
          <w:sz w:val="18"/>
          <w:szCs w:val="18"/>
          <w:lang w:val="en-US" w:eastAsia="sv-SE"/>
        </w:rPr>
      </w:pPr>
    </w:p>
    <w:p w14:paraId="76BEC538" w14:textId="73F3E330" w:rsidR="003B0DD1" w:rsidRPr="003B0DD1" w:rsidRDefault="003B0DD1" w:rsidP="00C123CC">
      <w:pPr>
        <w:pStyle w:val="Caption"/>
        <w:rPr>
          <w:lang w:val="en-US" w:eastAsia="en-US"/>
        </w:rPr>
      </w:pPr>
      <w:bookmarkStart w:id="18" w:name="_Ref485218885"/>
      <w:r w:rsidRPr="003B0DD1">
        <w:rPr>
          <w:lang w:val="en-US" w:eastAsia="en-US"/>
        </w:rPr>
        <w:t xml:space="preserve">Figure </w:t>
      </w:r>
      <w:r w:rsidRPr="003B0DD1">
        <w:rPr>
          <w:lang w:val="sv-SE" w:eastAsia="en-US"/>
        </w:rPr>
        <w:fldChar w:fldCharType="begin"/>
      </w:r>
      <w:r w:rsidRPr="003B0DD1">
        <w:rPr>
          <w:lang w:val="en-US" w:eastAsia="en-US"/>
        </w:rPr>
        <w:instrText xml:space="preserve"> SEQ Figure \* ARABIC </w:instrText>
      </w:r>
      <w:r w:rsidRPr="003B0DD1">
        <w:rPr>
          <w:lang w:val="sv-SE" w:eastAsia="en-US"/>
        </w:rPr>
        <w:fldChar w:fldCharType="separate"/>
      </w:r>
      <w:r w:rsidRPr="003B0DD1">
        <w:rPr>
          <w:noProof/>
          <w:lang w:val="en-US" w:eastAsia="en-US"/>
        </w:rPr>
        <w:t>3</w:t>
      </w:r>
      <w:r w:rsidRPr="003B0DD1">
        <w:rPr>
          <w:lang w:val="sv-SE" w:eastAsia="en-US"/>
        </w:rPr>
        <w:fldChar w:fldCharType="end"/>
      </w:r>
      <w:bookmarkEnd w:id="18"/>
      <w:r w:rsidRPr="003B0DD1">
        <w:rPr>
          <w:lang w:val="en-US" w:eastAsia="en-US"/>
        </w:rPr>
        <w:t>: Example of a unified barring configuration using a primary barring configuration for each of the</w:t>
      </w:r>
      <w:r w:rsidR="00915BCF">
        <w:rPr>
          <w:lang w:val="en-US" w:eastAsia="en-US"/>
        </w:rPr>
        <w:t xml:space="preserve"> stanrdized access categories (0..31</w:t>
      </w:r>
      <w:r w:rsidRPr="003B0DD1">
        <w:rPr>
          <w:lang w:val="en-US" w:eastAsia="en-US"/>
        </w:rPr>
        <w:t xml:space="preserve">) and one secondary barring configuration for each </w:t>
      </w:r>
      <w:r w:rsidR="00915BCF">
        <w:rPr>
          <w:lang w:val="en-US" w:eastAsia="en-US"/>
        </w:rPr>
        <w:t>operator-defined</w:t>
      </w:r>
      <w:r w:rsidRPr="003B0DD1">
        <w:rPr>
          <w:lang w:val="en-US" w:eastAsia="en-US"/>
        </w:rPr>
        <w:t xml:space="preserve"> access category</w:t>
      </w:r>
    </w:p>
    <w:p w14:paraId="0FA0FE3E" w14:textId="14677609" w:rsidR="003B0DD1" w:rsidRPr="003B0DD1" w:rsidRDefault="003B0DD1" w:rsidP="00C123CC">
      <w:pPr>
        <w:rPr>
          <w:lang w:val="en-US" w:eastAsia="en-US"/>
        </w:rPr>
      </w:pPr>
      <w:r w:rsidRPr="003B0DD1">
        <w:rPr>
          <w:lang w:val="en-US" w:eastAsia="en-US"/>
        </w:rPr>
        <w:t xml:space="preserve">In </w:t>
      </w:r>
      <w:r w:rsidRPr="003B0DD1">
        <w:rPr>
          <w:lang w:val="sv-SE" w:eastAsia="en-US"/>
        </w:rPr>
        <w:fldChar w:fldCharType="begin"/>
      </w:r>
      <w:r w:rsidRPr="003B0DD1">
        <w:rPr>
          <w:lang w:val="en-US" w:eastAsia="en-US"/>
        </w:rPr>
        <w:instrText xml:space="preserve"> REF _Ref485219199 \h </w:instrText>
      </w:r>
      <w:r w:rsidR="00C123CC" w:rsidRPr="00C123CC">
        <w:rPr>
          <w:lang w:val="en-US" w:eastAsia="en-US"/>
        </w:rPr>
        <w:instrText xml:space="preserve"> \* MERGEFORMAT </w:instrText>
      </w:r>
      <w:r w:rsidRPr="003B0DD1">
        <w:rPr>
          <w:lang w:val="sv-SE" w:eastAsia="en-US"/>
        </w:rPr>
      </w:r>
      <w:r w:rsidRPr="003B0DD1">
        <w:rPr>
          <w:lang w:val="sv-SE" w:eastAsia="en-US"/>
        </w:rPr>
        <w:fldChar w:fldCharType="separate"/>
      </w:r>
      <w:r w:rsidRPr="003B0DD1">
        <w:rPr>
          <w:lang w:val="en-US" w:eastAsia="en-US"/>
        </w:rPr>
        <w:t xml:space="preserve">Figure </w:t>
      </w:r>
      <w:r w:rsidRPr="003B0DD1">
        <w:rPr>
          <w:noProof/>
          <w:lang w:val="en-US" w:eastAsia="en-US"/>
        </w:rPr>
        <w:t>4</w:t>
      </w:r>
      <w:r w:rsidRPr="003B0DD1">
        <w:rPr>
          <w:lang w:val="sv-SE" w:eastAsia="en-US"/>
        </w:rPr>
        <w:fldChar w:fldCharType="end"/>
      </w:r>
      <w:r w:rsidRPr="003B0DD1">
        <w:rPr>
          <w:lang w:val="en-US" w:eastAsia="en-US"/>
        </w:rPr>
        <w:t xml:space="preserve"> examples of the secondary access barring configuration for each access category is provided, here modelled as a CHOICE in order to show some alternative approaches. A first alternative is to use a Boolean value, which is used to determine whether the UE should apply the primary access barring configuration or use a default value, e.g. “not barred” for the barring factor and no timer for the barring timer. In a second alternaive, the secondary barring factor and secondary barring time is as offset of the value of the barring factor and barring time, respectively. In a third alternaive, the secondary barring factor and secondary barring time is an offset to determine which value to use in the value range for the barring factor and barring time. For example, if the primary barring factor is 50%, i.e. the 8</w:t>
      </w:r>
      <w:r w:rsidRPr="003B0DD1">
        <w:rPr>
          <w:vertAlign w:val="superscript"/>
          <w:lang w:val="en-US" w:eastAsia="en-US"/>
        </w:rPr>
        <w:t>th</w:t>
      </w:r>
      <w:r w:rsidRPr="003B0DD1">
        <w:rPr>
          <w:lang w:val="en-US" w:eastAsia="en-US"/>
        </w:rPr>
        <w:t xml:space="preserve"> value in the range, and the secondary barring factor is “+2”, the resulting barring factor is the 10</w:t>
      </w:r>
      <w:r w:rsidRPr="003B0DD1">
        <w:rPr>
          <w:vertAlign w:val="superscript"/>
          <w:lang w:val="en-US" w:eastAsia="en-US"/>
        </w:rPr>
        <w:t>th</w:t>
      </w:r>
      <w:r w:rsidRPr="003B0DD1">
        <w:rPr>
          <w:lang w:val="en-US" w:eastAsia="en-US"/>
        </w:rPr>
        <w:t xml:space="preserve"> value, i.e. 70%.</w:t>
      </w:r>
    </w:p>
    <w:p w14:paraId="2E463E9B"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cs="Courier New"/>
          <w:sz w:val="16"/>
          <w:szCs w:val="16"/>
          <w:lang w:val="en-US" w:eastAsia="en-US"/>
        </w:rPr>
      </w:pPr>
    </w:p>
    <w:p w14:paraId="57DC8EFB"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cs="Courier New"/>
          <w:sz w:val="16"/>
          <w:szCs w:val="16"/>
          <w:lang w:val="en-US" w:eastAsia="en-US"/>
        </w:rPr>
      </w:pPr>
      <w:r w:rsidRPr="003B0DD1">
        <w:rPr>
          <w:rFonts w:ascii="Courier New" w:hAnsi="Courier New" w:cs="Courier New"/>
          <w:sz w:val="16"/>
          <w:szCs w:val="16"/>
          <w:lang w:val="en-US" w:eastAsia="en-US"/>
        </w:rPr>
        <w:t>SecondaryBarringFactor</w:t>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t>::=</w:t>
      </w:r>
      <w:r w:rsidRPr="003B0DD1">
        <w:rPr>
          <w:rFonts w:ascii="Courier New" w:hAnsi="Courier New" w:cs="Courier New"/>
          <w:sz w:val="16"/>
          <w:szCs w:val="16"/>
          <w:lang w:val="en-US" w:eastAsia="en-US"/>
        </w:rPr>
        <w:tab/>
        <w:t>CHOICE {</w:t>
      </w:r>
    </w:p>
    <w:p w14:paraId="436628BF"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cs="Courier New"/>
          <w:sz w:val="16"/>
          <w:szCs w:val="16"/>
          <w:lang w:val="en-US" w:eastAsia="en-US"/>
        </w:rPr>
      </w:pP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t xml:space="preserve">secondaryBarringFactor1 </w:t>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t>BOOLEAN,</w:t>
      </w:r>
    </w:p>
    <w:p w14:paraId="41360100"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cs="Courier New"/>
          <w:sz w:val="16"/>
          <w:szCs w:val="16"/>
          <w:lang w:val="en-US" w:eastAsia="en-US"/>
        </w:rPr>
      </w:pP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t xml:space="preserve">secondaryBarringFactor2 </w:t>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t>ENUMERATED {p-30, p-20, p-10, p+10, p+20, p+30},</w:t>
      </w:r>
    </w:p>
    <w:p w14:paraId="4FD14021"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cs="Courier New"/>
          <w:sz w:val="16"/>
          <w:szCs w:val="16"/>
          <w:lang w:val="en-US" w:eastAsia="en-US"/>
        </w:rPr>
      </w:pP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t>secondaryBarringFactor3</w:t>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t>ENUMERATED {o-16, o-6, o-4, o-2, o+2, o+4, o+6, o+16}</w:t>
      </w:r>
    </w:p>
    <w:p w14:paraId="299617BE"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cs="Courier New"/>
          <w:sz w:val="16"/>
          <w:szCs w:val="16"/>
          <w:lang w:val="en-US" w:eastAsia="en-US"/>
        </w:rPr>
      </w:pPr>
      <w:r w:rsidRPr="003B0DD1">
        <w:rPr>
          <w:rFonts w:ascii="Courier New" w:hAnsi="Courier New" w:cs="Courier New"/>
          <w:sz w:val="16"/>
          <w:szCs w:val="16"/>
          <w:lang w:val="en-US" w:eastAsia="en-US"/>
        </w:rPr>
        <w:t>}</w:t>
      </w:r>
    </w:p>
    <w:p w14:paraId="7E19A11F"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cs="Courier New"/>
          <w:sz w:val="16"/>
          <w:szCs w:val="16"/>
          <w:lang w:val="en-US" w:eastAsia="en-US"/>
        </w:rPr>
      </w:pPr>
    </w:p>
    <w:p w14:paraId="38471EF1"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cs="Courier New"/>
          <w:sz w:val="16"/>
          <w:szCs w:val="16"/>
          <w:lang w:val="en-US" w:eastAsia="en-US"/>
        </w:rPr>
      </w:pPr>
      <w:r w:rsidRPr="003B0DD1">
        <w:rPr>
          <w:rFonts w:ascii="Courier New" w:hAnsi="Courier New" w:cs="Courier New"/>
          <w:sz w:val="16"/>
          <w:szCs w:val="16"/>
          <w:lang w:val="en-US" w:eastAsia="en-US"/>
        </w:rPr>
        <w:t>SecondaryBarringTime</w:t>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t>::= CHOICE {</w:t>
      </w:r>
    </w:p>
    <w:p w14:paraId="1B7AE6FC"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cs="Courier New"/>
          <w:sz w:val="16"/>
          <w:szCs w:val="16"/>
          <w:lang w:val="en-US" w:eastAsia="en-US"/>
        </w:rPr>
      </w:pP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t>secondaryBarringTime1</w:t>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t xml:space="preserve">BOOLEAN, </w:t>
      </w:r>
      <w:r w:rsidRPr="003B0DD1">
        <w:rPr>
          <w:rFonts w:ascii="Courier New" w:hAnsi="Courier New" w:cs="Courier New"/>
          <w:sz w:val="16"/>
          <w:szCs w:val="16"/>
          <w:lang w:val="en-US" w:eastAsia="en-US"/>
        </w:rPr>
        <w:tab/>
      </w:r>
    </w:p>
    <w:p w14:paraId="54FC0672"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cs="Courier New"/>
          <w:sz w:val="16"/>
          <w:szCs w:val="16"/>
          <w:lang w:val="en-US" w:eastAsia="en-US"/>
        </w:rPr>
      </w:pP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t>secondaryBarringTime2</w:t>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t>ENUMERATED {s-128, s-32, s+32, s+128},</w:t>
      </w:r>
    </w:p>
    <w:p w14:paraId="63902664"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cs="Courier New"/>
          <w:sz w:val="16"/>
          <w:szCs w:val="16"/>
          <w:lang w:val="en-US" w:eastAsia="en-US"/>
        </w:rPr>
      </w:pP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t>secondaryBarringTime3</w:t>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r>
      <w:r w:rsidRPr="003B0DD1">
        <w:rPr>
          <w:rFonts w:ascii="Courier New" w:hAnsi="Courier New" w:cs="Courier New"/>
          <w:sz w:val="16"/>
          <w:szCs w:val="16"/>
          <w:lang w:val="en-US" w:eastAsia="en-US"/>
        </w:rPr>
        <w:tab/>
        <w:t>ENUMERATED {o-2, o-1, o+1, o+2}</w:t>
      </w:r>
    </w:p>
    <w:p w14:paraId="2C1DC882"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59" w:lineRule="auto"/>
        <w:jc w:val="left"/>
        <w:textAlignment w:val="auto"/>
        <w:rPr>
          <w:rFonts w:ascii="Courier New" w:hAnsi="Courier New" w:cs="Courier New"/>
          <w:sz w:val="16"/>
          <w:szCs w:val="16"/>
          <w:lang w:val="en-US" w:eastAsia="en-US"/>
        </w:rPr>
      </w:pPr>
      <w:r w:rsidRPr="003B0DD1">
        <w:rPr>
          <w:rFonts w:ascii="Courier New" w:hAnsi="Courier New" w:cs="Courier New"/>
          <w:sz w:val="16"/>
          <w:szCs w:val="16"/>
          <w:lang w:val="en-US" w:eastAsia="en-US"/>
        </w:rPr>
        <w:t>}</w:t>
      </w:r>
    </w:p>
    <w:p w14:paraId="0DA1F893" w14:textId="77777777" w:rsidR="003B0DD1" w:rsidRPr="003B0DD1" w:rsidRDefault="003B0DD1" w:rsidP="003B0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160" w:line="259" w:lineRule="auto"/>
        <w:jc w:val="left"/>
        <w:textAlignment w:val="auto"/>
        <w:rPr>
          <w:rFonts w:ascii="Courier New" w:hAnsi="Courier New"/>
          <w:noProof/>
          <w:sz w:val="16"/>
          <w:szCs w:val="16"/>
          <w:lang w:val="en-US" w:eastAsia="sv-SE"/>
        </w:rPr>
      </w:pPr>
    </w:p>
    <w:p w14:paraId="19C9CE9C" w14:textId="77777777" w:rsidR="003B0DD1" w:rsidRPr="003B0DD1" w:rsidRDefault="003B0DD1" w:rsidP="00C123CC">
      <w:pPr>
        <w:pStyle w:val="Caption"/>
        <w:rPr>
          <w:lang w:val="en-US" w:eastAsia="en-US"/>
        </w:rPr>
      </w:pPr>
      <w:bookmarkStart w:id="19" w:name="_Ref485219199"/>
      <w:r w:rsidRPr="003B0DD1">
        <w:rPr>
          <w:lang w:val="en-US" w:eastAsia="en-US"/>
        </w:rPr>
        <w:t xml:space="preserve">Figure </w:t>
      </w:r>
      <w:r w:rsidRPr="003B0DD1">
        <w:rPr>
          <w:lang w:val="sv-SE" w:eastAsia="en-US"/>
        </w:rPr>
        <w:fldChar w:fldCharType="begin"/>
      </w:r>
      <w:r w:rsidRPr="003B0DD1">
        <w:rPr>
          <w:lang w:val="en-US" w:eastAsia="en-US"/>
        </w:rPr>
        <w:instrText xml:space="preserve"> SEQ Figure \* ARABIC </w:instrText>
      </w:r>
      <w:r w:rsidRPr="003B0DD1">
        <w:rPr>
          <w:lang w:val="sv-SE" w:eastAsia="en-US"/>
        </w:rPr>
        <w:fldChar w:fldCharType="separate"/>
      </w:r>
      <w:r w:rsidRPr="003B0DD1">
        <w:rPr>
          <w:noProof/>
          <w:lang w:val="en-US" w:eastAsia="en-US"/>
        </w:rPr>
        <w:t>4</w:t>
      </w:r>
      <w:r w:rsidRPr="003B0DD1">
        <w:rPr>
          <w:lang w:val="sv-SE" w:eastAsia="en-US"/>
        </w:rPr>
        <w:fldChar w:fldCharType="end"/>
      </w:r>
      <w:bookmarkEnd w:id="19"/>
      <w:r w:rsidRPr="003B0DD1">
        <w:rPr>
          <w:lang w:val="en-US" w:eastAsia="en-US"/>
        </w:rPr>
        <w:t>: Example of alternative defintions of secondary barring configuration</w:t>
      </w:r>
    </w:p>
    <w:p w14:paraId="6E07FAC7" w14:textId="77777777" w:rsidR="003B0DD1" w:rsidRPr="003B0DD1" w:rsidRDefault="003B0DD1" w:rsidP="00C123CC">
      <w:pPr>
        <w:rPr>
          <w:lang w:val="en-US" w:eastAsia="en-US"/>
        </w:rPr>
      </w:pPr>
      <w:r w:rsidRPr="003B0DD1">
        <w:rPr>
          <w:lang w:val="en-US" w:eastAsia="en-US"/>
        </w:rPr>
        <w:t>We think that typically the primary barring information may ned to be modified more quickly than the secondary barring configuration. Thus, in order to quickly apply barring and still save signalling resources, the primary barring configuration may use higher repetition frequency in the system information delivery than the secondary barring information.</w:t>
      </w:r>
    </w:p>
    <w:p w14:paraId="432CA8C4" w14:textId="77777777" w:rsidR="003B0DD1" w:rsidRPr="003B0DD1" w:rsidRDefault="003B0DD1" w:rsidP="003B0DD1">
      <w:pPr>
        <w:pStyle w:val="Heading3"/>
      </w:pPr>
      <w:r w:rsidRPr="003B0DD1">
        <w:t>Comparision</w:t>
      </w:r>
    </w:p>
    <w:p w14:paraId="23534670" w14:textId="77777777" w:rsidR="003B0DD1" w:rsidRPr="003B0DD1" w:rsidRDefault="003B0DD1" w:rsidP="00C123CC">
      <w:pPr>
        <w:rPr>
          <w:lang w:val="en-US" w:eastAsia="en-US"/>
        </w:rPr>
      </w:pPr>
      <w:r w:rsidRPr="003B0DD1">
        <w:rPr>
          <w:lang w:val="en-US" w:eastAsia="en-US"/>
        </w:rPr>
        <w:t>The first alternative may look attractive at first glance, however it depends on that there is a specified ranking (ordering) of the access categories. Surely we see some additional benefits when there is a specified ranking of access categories. For example, RAN is kept agnostic of the meaning of an access category, For example, RAN may start apply barring of “lowest ranked” access categories in case of moderate overload, leaving the “highest ranked” categories to the situation of high overload, without knowing the meaning of the individual categories.</w:t>
      </w:r>
    </w:p>
    <w:p w14:paraId="4CC20B5B" w14:textId="77777777" w:rsidR="003B0DD1" w:rsidRPr="003B0DD1" w:rsidRDefault="003B0DD1" w:rsidP="008D3922">
      <w:pPr>
        <w:pStyle w:val="Observation"/>
        <w:rPr>
          <w:lang w:val="en-US" w:eastAsia="en-US"/>
        </w:rPr>
      </w:pPr>
      <w:bookmarkStart w:id="20" w:name="_Toc485291204"/>
      <w:bookmarkStart w:id="21" w:name="_Toc485293120"/>
      <w:bookmarkStart w:id="22" w:name="_Toc485416440"/>
      <w:bookmarkStart w:id="23" w:name="_Toc490263986"/>
      <w:bookmarkStart w:id="24" w:name="_Toc492970919"/>
      <w:bookmarkStart w:id="25" w:name="_Toc494287728"/>
      <w:bookmarkStart w:id="26" w:name="_Toc494355938"/>
      <w:r w:rsidRPr="003B0DD1">
        <w:rPr>
          <w:lang w:val="en-US" w:eastAsia="en-US"/>
        </w:rPr>
        <w:t>There are benefits with ranking of access categories.</w:t>
      </w:r>
      <w:bookmarkEnd w:id="20"/>
      <w:bookmarkEnd w:id="21"/>
      <w:bookmarkEnd w:id="22"/>
      <w:bookmarkEnd w:id="23"/>
      <w:bookmarkEnd w:id="24"/>
      <w:bookmarkEnd w:id="25"/>
      <w:bookmarkEnd w:id="26"/>
    </w:p>
    <w:p w14:paraId="4B3A85A3" w14:textId="3E571E3D" w:rsidR="003B0DD1" w:rsidRDefault="003B0DD1" w:rsidP="00C123CC">
      <w:pPr>
        <w:rPr>
          <w:lang w:val="en-US" w:eastAsia="en-US"/>
        </w:rPr>
      </w:pPr>
      <w:r w:rsidRPr="003B0DD1">
        <w:rPr>
          <w:lang w:val="en-US" w:eastAsia="en-US"/>
        </w:rPr>
        <w:t xml:space="preserve">On the other hand, whether ranking is possible or not may depend on how the rules for determining the </w:t>
      </w:r>
      <w:r w:rsidR="00915BCF">
        <w:rPr>
          <w:lang w:val="en-US" w:eastAsia="en-US"/>
        </w:rPr>
        <w:t>operator-defined</w:t>
      </w:r>
      <w:r w:rsidRPr="003B0DD1">
        <w:rPr>
          <w:lang w:val="en-US" w:eastAsia="en-US"/>
        </w:rPr>
        <w:t xml:space="preserve"> access categories are meant to be used and specified in the NAS layer. For example, if ranking of access categories also implies ranking of the rules,  it leaves less flexibility when configuring the rules, especially when slicing is taken into account, since in that case it is clearly a multi-dimensional problem. We think therefore that ranking of access categories should not imply the same ranking of the rules. For example, if any ordering of the processing of the rules are to be specified/configured, it should not be dependent of the access category ranking.</w:t>
      </w:r>
      <w:r w:rsidR="00915BCF">
        <w:rPr>
          <w:lang w:val="en-US" w:eastAsia="en-US"/>
        </w:rPr>
        <w:t xml:space="preserve"> </w:t>
      </w:r>
    </w:p>
    <w:p w14:paraId="2F2FED24" w14:textId="603ED826" w:rsidR="00915BCF" w:rsidRDefault="00915BCF" w:rsidP="00C123CC">
      <w:pPr>
        <w:rPr>
          <w:lang w:val="en-US" w:eastAsia="en-US"/>
        </w:rPr>
      </w:pPr>
      <w:r>
        <w:rPr>
          <w:lang w:val="en-US" w:eastAsia="en-US"/>
        </w:rPr>
        <w:t xml:space="preserve">We also note that in the stage-1 requirements, no ranking has been defined of the categories. At least for the standardized categories, the requirements </w:t>
      </w:r>
      <w:r w:rsidR="00596CDB">
        <w:rPr>
          <w:lang w:val="en-US" w:eastAsia="en-US"/>
        </w:rPr>
        <w:t xml:space="preserve">is </w:t>
      </w:r>
      <w:r>
        <w:rPr>
          <w:lang w:val="en-US" w:eastAsia="en-US"/>
        </w:rPr>
        <w:t>interpreted as there is no ranking.</w:t>
      </w:r>
    </w:p>
    <w:p w14:paraId="44968067" w14:textId="619FABB5" w:rsidR="00915BCF" w:rsidRPr="003B0DD1" w:rsidRDefault="00915BCF" w:rsidP="00915BCF">
      <w:pPr>
        <w:pStyle w:val="Observation"/>
        <w:rPr>
          <w:lang w:val="en-US" w:eastAsia="en-US"/>
        </w:rPr>
      </w:pPr>
      <w:bookmarkStart w:id="27" w:name="_Toc494287729"/>
      <w:bookmarkStart w:id="28" w:name="_Toc494355939"/>
      <w:r>
        <w:rPr>
          <w:lang w:val="en-US" w:eastAsia="en-US"/>
        </w:rPr>
        <w:t>The current stage-1 requirements do not specify any ranking between access categories.</w:t>
      </w:r>
      <w:bookmarkEnd w:id="27"/>
      <w:bookmarkEnd w:id="28"/>
    </w:p>
    <w:p w14:paraId="6726E68F" w14:textId="77777777" w:rsidR="003B0DD1" w:rsidRPr="003B0DD1" w:rsidRDefault="003B0DD1" w:rsidP="003B0DD1">
      <w:pPr>
        <w:pStyle w:val="Heading2"/>
      </w:pPr>
      <w:r w:rsidRPr="003B0DD1">
        <w:t>Delivery of access barring information</w:t>
      </w:r>
    </w:p>
    <w:p w14:paraId="5A67F2C9" w14:textId="70505D6C" w:rsidR="003B0DD1" w:rsidRPr="003B0DD1" w:rsidRDefault="003B0DD1" w:rsidP="00C123CC">
      <w:pPr>
        <w:rPr>
          <w:lang w:val="en-US" w:eastAsia="en-US"/>
        </w:rPr>
      </w:pPr>
      <w:r w:rsidRPr="003B0DD1">
        <w:rPr>
          <w:lang w:val="en-US" w:eastAsia="en-US"/>
        </w:rPr>
        <w:t>A</w:t>
      </w:r>
      <w:r w:rsidR="006916CA">
        <w:rPr>
          <w:lang w:val="en-US" w:eastAsia="en-US"/>
        </w:rPr>
        <w:t>s per the stage-1 requirements, the</w:t>
      </w:r>
      <w:r w:rsidRPr="003B0DD1">
        <w:rPr>
          <w:lang w:val="en-US" w:eastAsia="en-US"/>
        </w:rPr>
        <w:t xml:space="preserve"> unified access control </w:t>
      </w:r>
      <w:r w:rsidR="006916CA">
        <w:rPr>
          <w:lang w:val="en-US" w:eastAsia="en-US"/>
        </w:rPr>
        <w:t xml:space="preserve">is applied in all states. We think that it also </w:t>
      </w:r>
      <w:r w:rsidRPr="003B0DD1">
        <w:rPr>
          <w:lang w:val="en-US" w:eastAsia="en-US"/>
        </w:rPr>
        <w:t xml:space="preserve">should use the same mechanisms </w:t>
      </w:r>
      <w:r w:rsidR="006916CA">
        <w:rPr>
          <w:lang w:val="en-US" w:eastAsia="en-US"/>
        </w:rPr>
        <w:t xml:space="preserve">for delivery of the barring information </w:t>
      </w:r>
      <w:r w:rsidRPr="003B0DD1">
        <w:rPr>
          <w:lang w:val="en-US" w:eastAsia="en-US"/>
        </w:rPr>
        <w:t>in all states.</w:t>
      </w:r>
    </w:p>
    <w:p w14:paraId="60D9E601" w14:textId="77777777" w:rsidR="003B0DD1" w:rsidRPr="003B0DD1" w:rsidRDefault="003B0DD1" w:rsidP="00C123CC">
      <w:pPr>
        <w:rPr>
          <w:lang w:val="en-US" w:eastAsia="en-US"/>
        </w:rPr>
      </w:pPr>
      <w:r w:rsidRPr="003B0DD1">
        <w:rPr>
          <w:lang w:val="en-US" w:eastAsia="en-US"/>
        </w:rPr>
        <w:lastRenderedPageBreak/>
        <w:t xml:space="preserve">We expect that access control in RRC_IDLE and RRC_INACTIVE will use system information and indicate the access barring parameters. Since the UE needs to read this information before making access to the system for the first time, this should be part of the minimum system information. </w:t>
      </w:r>
    </w:p>
    <w:p w14:paraId="22599E2A" w14:textId="77777777" w:rsidR="003B0DD1" w:rsidRPr="003B0DD1" w:rsidRDefault="003B0DD1" w:rsidP="008D3922">
      <w:pPr>
        <w:pStyle w:val="Proposal"/>
        <w:rPr>
          <w:lang w:val="en-US" w:eastAsia="en-US"/>
        </w:rPr>
      </w:pPr>
      <w:bookmarkStart w:id="29" w:name="_Toc485291210"/>
      <w:bookmarkStart w:id="30" w:name="_Toc485291232"/>
      <w:bookmarkStart w:id="31" w:name="_Toc485293125"/>
      <w:bookmarkStart w:id="32" w:name="_Toc485416445"/>
      <w:bookmarkStart w:id="33" w:name="_Toc490263995"/>
      <w:bookmarkStart w:id="34" w:name="_Toc492970924"/>
      <w:bookmarkStart w:id="35" w:name="_Toc494287735"/>
      <w:bookmarkStart w:id="36" w:name="_Toc494355943"/>
      <w:r w:rsidRPr="003B0DD1">
        <w:rPr>
          <w:lang w:val="en-US" w:eastAsia="en-US"/>
        </w:rPr>
        <w:t>At least for UEs in RRC_IDLE and RRC_INACTIVE, the access barring parameters are provided as part of the minimum system information.</w:t>
      </w:r>
      <w:bookmarkEnd w:id="29"/>
      <w:bookmarkEnd w:id="30"/>
      <w:bookmarkEnd w:id="31"/>
      <w:bookmarkEnd w:id="32"/>
      <w:bookmarkEnd w:id="33"/>
      <w:bookmarkEnd w:id="34"/>
      <w:bookmarkEnd w:id="35"/>
      <w:bookmarkEnd w:id="36"/>
    </w:p>
    <w:p w14:paraId="63157704" w14:textId="69E883FC" w:rsidR="003B0DD1" w:rsidRPr="003B0DD1" w:rsidRDefault="003B0DD1" w:rsidP="00C123CC">
      <w:pPr>
        <w:rPr>
          <w:lang w:val="en-US" w:eastAsia="en-US"/>
        </w:rPr>
      </w:pPr>
      <w:r w:rsidRPr="003B0DD1">
        <w:rPr>
          <w:lang w:val="en-US" w:eastAsia="en-US"/>
        </w:rPr>
        <w:t xml:space="preserve">We think it is beneficial if a unified access control, can, as the baseline uses the same set of barring parameters in all UE states, in order to avoid duplicating information. </w:t>
      </w:r>
      <w:r w:rsidR="00565821">
        <w:rPr>
          <w:lang w:val="en-US" w:eastAsia="en-US"/>
        </w:rPr>
        <w:t xml:space="preserve">Moreover, the stage-1 requirements do not distinguish between UE states, for example a given access attempt will apply acces control independent of the UE state. Thus </w:t>
      </w:r>
      <w:r w:rsidRPr="003B0DD1">
        <w:rPr>
          <w:lang w:val="en-US" w:eastAsia="en-US"/>
        </w:rPr>
        <w:t>we propose:</w:t>
      </w:r>
    </w:p>
    <w:p w14:paraId="4983B26A" w14:textId="3EEFFE10" w:rsidR="003B0DD1" w:rsidRPr="003B0DD1" w:rsidRDefault="00565821" w:rsidP="008D3922">
      <w:pPr>
        <w:pStyle w:val="Proposal"/>
        <w:rPr>
          <w:lang w:val="en-US" w:eastAsia="en-US"/>
        </w:rPr>
      </w:pPr>
      <w:bookmarkStart w:id="37" w:name="_Toc485291211"/>
      <w:bookmarkStart w:id="38" w:name="_Toc485291233"/>
      <w:bookmarkStart w:id="39" w:name="_Toc485293126"/>
      <w:bookmarkStart w:id="40" w:name="_Toc485416446"/>
      <w:bookmarkStart w:id="41" w:name="_Toc490263996"/>
      <w:bookmarkStart w:id="42" w:name="_Toc492970925"/>
      <w:bookmarkStart w:id="43" w:name="_Toc494287736"/>
      <w:bookmarkStart w:id="44" w:name="_Toc494355944"/>
      <w:r>
        <w:rPr>
          <w:lang w:val="en-US" w:eastAsia="en-US"/>
        </w:rPr>
        <w:t>T</w:t>
      </w:r>
      <w:r w:rsidR="003B0DD1" w:rsidRPr="003B0DD1">
        <w:rPr>
          <w:lang w:val="en-US" w:eastAsia="en-US"/>
        </w:rPr>
        <w:t xml:space="preserve">he same </w:t>
      </w:r>
      <w:r>
        <w:rPr>
          <w:lang w:val="en-US" w:eastAsia="en-US"/>
        </w:rPr>
        <w:t xml:space="preserve">unified </w:t>
      </w:r>
      <w:r w:rsidR="003B0DD1" w:rsidRPr="003B0DD1">
        <w:rPr>
          <w:lang w:val="en-US" w:eastAsia="en-US"/>
        </w:rPr>
        <w:t xml:space="preserve">access barring </w:t>
      </w:r>
      <w:r>
        <w:rPr>
          <w:lang w:val="en-US" w:eastAsia="en-US"/>
        </w:rPr>
        <w:t>information</w:t>
      </w:r>
      <w:r w:rsidR="003B0DD1" w:rsidRPr="003B0DD1">
        <w:rPr>
          <w:lang w:val="en-US" w:eastAsia="en-US"/>
        </w:rPr>
        <w:t xml:space="preserve"> </w:t>
      </w:r>
      <w:r>
        <w:rPr>
          <w:lang w:val="en-US" w:eastAsia="en-US"/>
        </w:rPr>
        <w:t xml:space="preserve">should be applied </w:t>
      </w:r>
      <w:r w:rsidR="003B0DD1" w:rsidRPr="003B0DD1">
        <w:rPr>
          <w:lang w:val="en-US" w:eastAsia="en-US"/>
        </w:rPr>
        <w:t>in RRC_IDLE, RRC_INACTIVE and RRC_CONNECTED.</w:t>
      </w:r>
      <w:bookmarkEnd w:id="37"/>
      <w:bookmarkEnd w:id="38"/>
      <w:bookmarkEnd w:id="39"/>
      <w:bookmarkEnd w:id="40"/>
      <w:bookmarkEnd w:id="41"/>
      <w:bookmarkEnd w:id="42"/>
      <w:bookmarkEnd w:id="43"/>
      <w:bookmarkEnd w:id="44"/>
    </w:p>
    <w:p w14:paraId="5C605DCE" w14:textId="77777777" w:rsidR="003B0DD1" w:rsidRPr="003B0DD1" w:rsidRDefault="003B0DD1" w:rsidP="00C123CC">
      <w:pPr>
        <w:rPr>
          <w:lang w:val="en-US" w:eastAsia="en-US"/>
        </w:rPr>
      </w:pPr>
      <w:r w:rsidRPr="003B0DD1">
        <w:rPr>
          <w:lang w:val="en-US" w:eastAsia="en-US"/>
        </w:rPr>
        <w:t>Moreover, if access control in RRC_CONNECTED would use the barring parameters in system information (assuming that is used in RRC_IDLE and RRC_INACTIVE), it would imply that a UE in RRC_CONNECTED would need to read system information. Therefore we observe:</w:t>
      </w:r>
    </w:p>
    <w:p w14:paraId="77FB84BE" w14:textId="331FECEF" w:rsidR="003B0DD1" w:rsidRPr="003B0DD1" w:rsidRDefault="00565821" w:rsidP="008D3922">
      <w:pPr>
        <w:pStyle w:val="Observation"/>
        <w:rPr>
          <w:lang w:val="en-US" w:eastAsia="en-US"/>
        </w:rPr>
      </w:pPr>
      <w:bookmarkStart w:id="45" w:name="_Toc485291205"/>
      <w:bookmarkStart w:id="46" w:name="_Toc485293121"/>
      <w:bookmarkStart w:id="47" w:name="_Toc485416441"/>
      <w:bookmarkStart w:id="48" w:name="_Toc490263987"/>
      <w:bookmarkStart w:id="49" w:name="_Toc492970920"/>
      <w:bookmarkStart w:id="50" w:name="_Toc494287730"/>
      <w:bookmarkStart w:id="51" w:name="_Toc494355940"/>
      <w:r>
        <w:rPr>
          <w:lang w:val="en-US" w:eastAsia="en-US"/>
        </w:rPr>
        <w:t>When</w:t>
      </w:r>
      <w:r w:rsidR="003B0DD1" w:rsidRPr="003B0DD1">
        <w:rPr>
          <w:lang w:val="en-US" w:eastAsia="en-US"/>
        </w:rPr>
        <w:t xml:space="preserve"> applying the same unified access barring information in RRC_IDLE, RRC_INACTIVE and RRC_CONNECTED, this may imply that a UE in RRC_CONNECTED is required to maintain valid system information prior to an event subject to access control.</w:t>
      </w:r>
      <w:bookmarkEnd w:id="45"/>
      <w:bookmarkEnd w:id="46"/>
      <w:bookmarkEnd w:id="47"/>
      <w:bookmarkEnd w:id="48"/>
      <w:bookmarkEnd w:id="49"/>
      <w:bookmarkEnd w:id="50"/>
      <w:bookmarkEnd w:id="51"/>
    </w:p>
    <w:p w14:paraId="07207639" w14:textId="297B5CC1" w:rsidR="003B0DD1" w:rsidRPr="003B0DD1" w:rsidRDefault="003B0DD1" w:rsidP="00C123CC">
      <w:pPr>
        <w:rPr>
          <w:lang w:val="en-US" w:eastAsia="en-US"/>
        </w:rPr>
      </w:pPr>
      <w:r w:rsidRPr="003B0DD1">
        <w:rPr>
          <w:lang w:val="en-US" w:eastAsia="en-US"/>
        </w:rPr>
        <w:t xml:space="preserve">Nevertheless, we think that it should be feasible to use system information to deliver access barring parameters to the UE, in all UE states (including RRC_CONNECTED). </w:t>
      </w:r>
    </w:p>
    <w:p w14:paraId="03640C4D" w14:textId="1ADE9606" w:rsidR="003B0DD1" w:rsidRPr="003B0DD1" w:rsidRDefault="003B0DD1" w:rsidP="008D3922">
      <w:pPr>
        <w:pStyle w:val="Proposal"/>
        <w:rPr>
          <w:lang w:val="en-US" w:eastAsia="en-US"/>
        </w:rPr>
      </w:pPr>
      <w:bookmarkStart w:id="52" w:name="_Toc485291212"/>
      <w:bookmarkStart w:id="53" w:name="_Toc485291234"/>
      <w:bookmarkStart w:id="54" w:name="_Toc485293127"/>
      <w:bookmarkStart w:id="55" w:name="_Toc485416447"/>
      <w:bookmarkStart w:id="56" w:name="_Toc490263997"/>
      <w:bookmarkStart w:id="57" w:name="_Toc492970926"/>
      <w:bookmarkStart w:id="58" w:name="_Toc494287737"/>
      <w:bookmarkStart w:id="59" w:name="_Toc494355945"/>
      <w:r w:rsidRPr="003B0DD1">
        <w:rPr>
          <w:lang w:val="en-US" w:eastAsia="en-US"/>
        </w:rPr>
        <w:t>System information is used to deliver access barring parameters in all states.</w:t>
      </w:r>
      <w:bookmarkEnd w:id="52"/>
      <w:bookmarkEnd w:id="53"/>
      <w:bookmarkEnd w:id="54"/>
      <w:bookmarkEnd w:id="55"/>
      <w:bookmarkEnd w:id="56"/>
      <w:bookmarkEnd w:id="57"/>
      <w:bookmarkEnd w:id="58"/>
      <w:bookmarkEnd w:id="59"/>
    </w:p>
    <w:p w14:paraId="2B78DBBA" w14:textId="77777777" w:rsidR="003742AC" w:rsidRPr="00CE0424" w:rsidRDefault="003742AC" w:rsidP="006E062C">
      <w:bookmarkStart w:id="60" w:name="_Toc473548540"/>
      <w:bookmarkStart w:id="61" w:name="_Toc473792068"/>
      <w:bookmarkStart w:id="62" w:name="_Toc473793997"/>
      <w:bookmarkStart w:id="63" w:name="_Toc473794341"/>
      <w:bookmarkStart w:id="64" w:name="_Toc473875473"/>
      <w:bookmarkStart w:id="65" w:name="_Toc473944800"/>
      <w:bookmarkStart w:id="66" w:name="_Toc473944808"/>
      <w:bookmarkStart w:id="67" w:name="_Toc477945584"/>
      <w:bookmarkStart w:id="68" w:name="_Toc477945825"/>
      <w:bookmarkStart w:id="69" w:name="_Toc477956376"/>
      <w:bookmarkStart w:id="70" w:name="_Toc477956743"/>
      <w:bookmarkStart w:id="71" w:name="_Toc478121971"/>
      <w:bookmarkStart w:id="72" w:name="_Toc478163245"/>
      <w:bookmarkStart w:id="73" w:name="_Toc481784512"/>
      <w:bookmarkStart w:id="74" w:name="_Toc481784799"/>
      <w:bookmarkStart w:id="75" w:name="_Toc485020994"/>
      <w:bookmarkStart w:id="76" w:name="_Toc485290391"/>
      <w:bookmarkStart w:id="77" w:name="_Toc485291213"/>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6922AE3" w14:textId="77777777" w:rsidR="00C01F33" w:rsidRPr="00CE0424" w:rsidRDefault="00C01F33" w:rsidP="00CE0424">
      <w:pPr>
        <w:pStyle w:val="Heading1"/>
      </w:pPr>
      <w:r w:rsidRPr="00CE0424">
        <w:t>Conclusion</w:t>
      </w:r>
    </w:p>
    <w:p w14:paraId="291CF365" w14:textId="72A055B2" w:rsidR="008E065E" w:rsidRDefault="008E065E" w:rsidP="00311702">
      <w:r>
        <w:t xml:space="preserve"> </w:t>
      </w:r>
    </w:p>
    <w:p w14:paraId="7AF3D4FD" w14:textId="77777777" w:rsidR="00565821"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6E7F84">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73EF0E2" w14:textId="77777777" w:rsidR="00565821" w:rsidRPr="00565821" w:rsidRDefault="00565821">
      <w:pPr>
        <w:pStyle w:val="TOC1"/>
        <w:rPr>
          <w:rFonts w:asciiTheme="minorHAnsi" w:eastAsiaTheme="minorEastAsia" w:hAnsiTheme="minorHAnsi" w:cstheme="minorBidi"/>
          <w:b w:val="0"/>
          <w:sz w:val="22"/>
          <w:lang w:eastAsia="sv-SE"/>
        </w:rPr>
      </w:pPr>
      <w:r>
        <w:t>Observation 1</w:t>
      </w:r>
      <w:r w:rsidRPr="00565821">
        <w:rPr>
          <w:rFonts w:asciiTheme="minorHAnsi" w:eastAsiaTheme="minorEastAsia" w:hAnsiTheme="minorHAnsi" w:cstheme="minorBidi"/>
          <w:b w:val="0"/>
          <w:sz w:val="22"/>
          <w:lang w:eastAsia="sv-SE"/>
        </w:rPr>
        <w:tab/>
      </w:r>
      <w:r>
        <w:t>Access barring information for up to 64 access categories needs to be supported.</w:t>
      </w:r>
    </w:p>
    <w:p w14:paraId="44ABFB6C" w14:textId="77777777" w:rsidR="00565821" w:rsidRPr="00565821" w:rsidRDefault="00565821">
      <w:pPr>
        <w:pStyle w:val="TOC1"/>
        <w:rPr>
          <w:rFonts w:asciiTheme="minorHAnsi" w:eastAsiaTheme="minorEastAsia" w:hAnsiTheme="minorHAnsi" w:cstheme="minorBidi"/>
          <w:b w:val="0"/>
          <w:sz w:val="22"/>
          <w:lang w:eastAsia="sv-SE"/>
        </w:rPr>
      </w:pPr>
      <w:r>
        <w:t>Observation 2</w:t>
      </w:r>
      <w:r w:rsidRPr="00565821">
        <w:rPr>
          <w:rFonts w:asciiTheme="minorHAnsi" w:eastAsiaTheme="minorEastAsia" w:hAnsiTheme="minorHAnsi" w:cstheme="minorBidi"/>
          <w:b w:val="0"/>
          <w:sz w:val="22"/>
          <w:lang w:eastAsia="sv-SE"/>
        </w:rPr>
        <w:tab/>
      </w:r>
      <w:r>
        <w:t>For access category 2, the barring parameter is accompanied with information on whether the access control applies to UEs registered in UE’s HPLMN/EHPLMN, the most preferred VPLMN, or other PLMNs.</w:t>
      </w:r>
    </w:p>
    <w:p w14:paraId="14D938AD" w14:textId="77777777" w:rsidR="00565821" w:rsidRPr="00565821" w:rsidRDefault="00565821">
      <w:pPr>
        <w:pStyle w:val="TOC1"/>
        <w:rPr>
          <w:rFonts w:asciiTheme="minorHAnsi" w:eastAsiaTheme="minorEastAsia" w:hAnsiTheme="minorHAnsi" w:cstheme="minorBidi"/>
          <w:b w:val="0"/>
          <w:sz w:val="22"/>
          <w:lang w:eastAsia="sv-SE"/>
        </w:rPr>
      </w:pPr>
      <w:r>
        <w:t>Observation 3</w:t>
      </w:r>
      <w:r w:rsidRPr="00565821">
        <w:rPr>
          <w:rFonts w:asciiTheme="minorHAnsi" w:eastAsiaTheme="minorEastAsia" w:hAnsiTheme="minorHAnsi" w:cstheme="minorBidi"/>
          <w:b w:val="0"/>
          <w:sz w:val="22"/>
          <w:lang w:eastAsia="sv-SE"/>
        </w:rPr>
        <w:tab/>
      </w:r>
      <w:r>
        <w:t>A “barring flag” for each of the special access classes 11-15 is used by a UE, which is configured for any of these special access classes, to determine whether access category 1 is applicable for a given access attempt.</w:t>
      </w:r>
    </w:p>
    <w:p w14:paraId="6C60018A" w14:textId="77777777" w:rsidR="00565821" w:rsidRPr="00565821" w:rsidRDefault="00565821">
      <w:pPr>
        <w:pStyle w:val="TOC1"/>
        <w:rPr>
          <w:rFonts w:asciiTheme="minorHAnsi" w:eastAsiaTheme="minorEastAsia" w:hAnsiTheme="minorHAnsi" w:cstheme="minorBidi"/>
          <w:b w:val="0"/>
          <w:sz w:val="22"/>
          <w:lang w:eastAsia="sv-SE"/>
        </w:rPr>
      </w:pPr>
      <w:r w:rsidRPr="009D4CC2">
        <w:rPr>
          <w:lang w:eastAsia="en-US"/>
        </w:rPr>
        <w:t>Observation 4</w:t>
      </w:r>
      <w:r w:rsidRPr="00565821">
        <w:rPr>
          <w:rFonts w:asciiTheme="minorHAnsi" w:eastAsiaTheme="minorEastAsia" w:hAnsiTheme="minorHAnsi" w:cstheme="minorBidi"/>
          <w:b w:val="0"/>
          <w:sz w:val="22"/>
          <w:lang w:eastAsia="sv-SE"/>
        </w:rPr>
        <w:tab/>
      </w:r>
      <w:r w:rsidRPr="009D4CC2">
        <w:rPr>
          <w:lang w:eastAsia="en-US"/>
        </w:rPr>
        <w:t>There are benefits with ranking of access categories.</w:t>
      </w:r>
    </w:p>
    <w:p w14:paraId="3A27E9EB" w14:textId="77777777" w:rsidR="00565821" w:rsidRPr="00565821" w:rsidRDefault="00565821">
      <w:pPr>
        <w:pStyle w:val="TOC1"/>
        <w:rPr>
          <w:rFonts w:asciiTheme="minorHAnsi" w:eastAsiaTheme="minorEastAsia" w:hAnsiTheme="minorHAnsi" w:cstheme="minorBidi"/>
          <w:b w:val="0"/>
          <w:sz w:val="22"/>
          <w:lang w:eastAsia="sv-SE"/>
        </w:rPr>
      </w:pPr>
      <w:r w:rsidRPr="009D4CC2">
        <w:rPr>
          <w:lang w:eastAsia="en-US"/>
        </w:rPr>
        <w:t>Observation 5</w:t>
      </w:r>
      <w:r w:rsidRPr="00565821">
        <w:rPr>
          <w:rFonts w:asciiTheme="minorHAnsi" w:eastAsiaTheme="minorEastAsia" w:hAnsiTheme="minorHAnsi" w:cstheme="minorBidi"/>
          <w:b w:val="0"/>
          <w:sz w:val="22"/>
          <w:lang w:eastAsia="sv-SE"/>
        </w:rPr>
        <w:tab/>
      </w:r>
      <w:r w:rsidRPr="009D4CC2">
        <w:rPr>
          <w:lang w:eastAsia="en-US"/>
        </w:rPr>
        <w:t>The current stage-1 requirements do not specify any ranking between access categories.</w:t>
      </w:r>
    </w:p>
    <w:p w14:paraId="2845ADAC" w14:textId="77777777" w:rsidR="00565821" w:rsidRPr="00565821" w:rsidRDefault="00565821">
      <w:pPr>
        <w:pStyle w:val="TOC1"/>
        <w:rPr>
          <w:rFonts w:asciiTheme="minorHAnsi" w:eastAsiaTheme="minorEastAsia" w:hAnsiTheme="minorHAnsi" w:cstheme="minorBidi"/>
          <w:b w:val="0"/>
          <w:sz w:val="22"/>
          <w:lang w:eastAsia="sv-SE"/>
        </w:rPr>
      </w:pPr>
      <w:r w:rsidRPr="009D4CC2">
        <w:rPr>
          <w:lang w:eastAsia="en-US"/>
        </w:rPr>
        <w:t>Observation 6</w:t>
      </w:r>
      <w:r w:rsidRPr="00565821">
        <w:rPr>
          <w:rFonts w:asciiTheme="minorHAnsi" w:eastAsiaTheme="minorEastAsia" w:hAnsiTheme="minorHAnsi" w:cstheme="minorBidi"/>
          <w:b w:val="0"/>
          <w:sz w:val="22"/>
          <w:lang w:eastAsia="sv-SE"/>
        </w:rPr>
        <w:tab/>
      </w:r>
      <w:r w:rsidRPr="009D4CC2">
        <w:rPr>
          <w:lang w:eastAsia="en-US"/>
        </w:rPr>
        <w:t>When applying the same unified access barring information in RRC_IDLE, RRC_INACTIVE and RRC_CONNECTED, this may imply that a UE in RRC_CONNECTED is required to maintain valid system information prior to an event subject to access control.</w:t>
      </w:r>
    </w:p>
    <w:p w14:paraId="578EADA4" w14:textId="77777777" w:rsidR="008E065E" w:rsidRDefault="008E065E" w:rsidP="008E065E">
      <w:pPr>
        <w:pStyle w:val="BodyText"/>
        <w:rPr>
          <w:b/>
          <w:bCs/>
        </w:rPr>
      </w:pPr>
      <w:r>
        <w:rPr>
          <w:b/>
          <w:bCs/>
        </w:rPr>
        <w:fldChar w:fldCharType="end"/>
      </w:r>
    </w:p>
    <w:p w14:paraId="70BD7A5C" w14:textId="77777777" w:rsidR="00565821"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6E7F84">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00C13E8" w14:textId="77777777" w:rsidR="00565821" w:rsidRPr="00565821" w:rsidRDefault="00565821">
      <w:pPr>
        <w:pStyle w:val="TOC1"/>
        <w:rPr>
          <w:rFonts w:asciiTheme="minorHAnsi" w:eastAsiaTheme="minorEastAsia" w:hAnsiTheme="minorHAnsi" w:cstheme="minorBidi"/>
          <w:b w:val="0"/>
          <w:sz w:val="22"/>
          <w:lang w:eastAsia="sv-SE"/>
        </w:rPr>
      </w:pPr>
      <w:r>
        <w:lastRenderedPageBreak/>
        <w:t>Proposal 1</w:t>
      </w:r>
      <w:r w:rsidRPr="00565821">
        <w:rPr>
          <w:rFonts w:asciiTheme="minorHAnsi" w:eastAsiaTheme="minorEastAsia" w:hAnsiTheme="minorHAnsi" w:cstheme="minorBidi"/>
          <w:b w:val="0"/>
          <w:sz w:val="22"/>
          <w:lang w:eastAsia="sv-SE"/>
        </w:rPr>
        <w:tab/>
      </w:r>
      <w:r>
        <w:t>A “barring flag” for each of the special access classes 11-15 is provided by system information broadcast in the RRC layer.</w:t>
      </w:r>
    </w:p>
    <w:p w14:paraId="5A64881E" w14:textId="77777777" w:rsidR="00565821" w:rsidRPr="00565821" w:rsidRDefault="00565821">
      <w:pPr>
        <w:pStyle w:val="TOC1"/>
        <w:rPr>
          <w:rFonts w:asciiTheme="minorHAnsi" w:eastAsiaTheme="minorEastAsia" w:hAnsiTheme="minorHAnsi" w:cstheme="minorBidi"/>
          <w:b w:val="0"/>
          <w:sz w:val="22"/>
          <w:lang w:eastAsia="sv-SE"/>
        </w:rPr>
      </w:pPr>
      <w:r w:rsidRPr="00F01A3A">
        <w:rPr>
          <w:lang w:eastAsia="en-US"/>
        </w:rPr>
        <w:t>Proposal 2</w:t>
      </w:r>
      <w:r w:rsidRPr="00565821">
        <w:rPr>
          <w:rFonts w:asciiTheme="minorHAnsi" w:eastAsiaTheme="minorEastAsia" w:hAnsiTheme="minorHAnsi" w:cstheme="minorBidi"/>
          <w:b w:val="0"/>
          <w:sz w:val="22"/>
          <w:lang w:eastAsia="sv-SE"/>
        </w:rPr>
        <w:tab/>
      </w:r>
      <w:r w:rsidRPr="00F01A3A">
        <w:rPr>
          <w:lang w:eastAsia="en-US"/>
        </w:rPr>
        <w:t>At least for UEs in RRC_IDLE and RRC_INACTIVE, the access barring parameters are provided as part of the minimum system information.</w:t>
      </w:r>
    </w:p>
    <w:p w14:paraId="5DC6C2C2" w14:textId="77777777" w:rsidR="00565821" w:rsidRPr="00565821" w:rsidRDefault="00565821">
      <w:pPr>
        <w:pStyle w:val="TOC1"/>
        <w:rPr>
          <w:rFonts w:asciiTheme="minorHAnsi" w:eastAsiaTheme="minorEastAsia" w:hAnsiTheme="minorHAnsi" w:cstheme="minorBidi"/>
          <w:b w:val="0"/>
          <w:sz w:val="22"/>
          <w:lang w:eastAsia="sv-SE"/>
        </w:rPr>
      </w:pPr>
      <w:r w:rsidRPr="00F01A3A">
        <w:rPr>
          <w:lang w:eastAsia="en-US"/>
        </w:rPr>
        <w:t>Proposal 3</w:t>
      </w:r>
      <w:r w:rsidRPr="00565821">
        <w:rPr>
          <w:rFonts w:asciiTheme="minorHAnsi" w:eastAsiaTheme="minorEastAsia" w:hAnsiTheme="minorHAnsi" w:cstheme="minorBidi"/>
          <w:b w:val="0"/>
          <w:sz w:val="22"/>
          <w:lang w:eastAsia="sv-SE"/>
        </w:rPr>
        <w:tab/>
      </w:r>
      <w:r w:rsidRPr="00F01A3A">
        <w:rPr>
          <w:lang w:eastAsia="en-US"/>
        </w:rPr>
        <w:t>The same unified access barring information should be applied in RRC_IDLE, RRC_INACTIVE and RRC_CONNECTED.</w:t>
      </w:r>
    </w:p>
    <w:p w14:paraId="2D2A80D7" w14:textId="77777777" w:rsidR="00565821" w:rsidRPr="00565821" w:rsidRDefault="00565821">
      <w:pPr>
        <w:pStyle w:val="TOC1"/>
        <w:rPr>
          <w:rFonts w:asciiTheme="minorHAnsi" w:eastAsiaTheme="minorEastAsia" w:hAnsiTheme="minorHAnsi" w:cstheme="minorBidi"/>
          <w:b w:val="0"/>
          <w:sz w:val="22"/>
          <w:lang w:eastAsia="sv-SE"/>
        </w:rPr>
      </w:pPr>
      <w:r w:rsidRPr="00F01A3A">
        <w:rPr>
          <w:lang w:eastAsia="en-US"/>
        </w:rPr>
        <w:t>Proposal 4</w:t>
      </w:r>
      <w:r w:rsidRPr="00565821">
        <w:rPr>
          <w:rFonts w:asciiTheme="minorHAnsi" w:eastAsiaTheme="minorEastAsia" w:hAnsiTheme="minorHAnsi" w:cstheme="minorBidi"/>
          <w:b w:val="0"/>
          <w:sz w:val="22"/>
          <w:lang w:eastAsia="sv-SE"/>
        </w:rPr>
        <w:tab/>
      </w:r>
      <w:r w:rsidRPr="00F01A3A">
        <w:rPr>
          <w:lang w:eastAsia="en-US"/>
        </w:rPr>
        <w:t>System information is used to deliver access barring parameters in all states.</w:t>
      </w:r>
    </w:p>
    <w:p w14:paraId="6A8454A2" w14:textId="77777777" w:rsidR="008E065E" w:rsidRPr="00CE0424" w:rsidRDefault="008E065E" w:rsidP="008E065E">
      <w:pPr>
        <w:rPr>
          <w:b/>
          <w:bCs/>
        </w:rPr>
      </w:pPr>
      <w:r>
        <w:rPr>
          <w:b/>
          <w:bCs/>
        </w:rPr>
        <w:fldChar w:fldCharType="end"/>
      </w:r>
    </w:p>
    <w:p w14:paraId="30842C3B" w14:textId="77777777" w:rsidR="00F507D1" w:rsidRPr="00CE0424" w:rsidRDefault="00F507D1" w:rsidP="00CE0424">
      <w:pPr>
        <w:pStyle w:val="Heading1"/>
      </w:pPr>
      <w:bookmarkStart w:id="78" w:name="_In-sequence_SDU_delivery"/>
      <w:bookmarkEnd w:id="78"/>
      <w:r w:rsidRPr="00CE0424">
        <w:t>References</w:t>
      </w:r>
    </w:p>
    <w:p w14:paraId="5784F8D7" w14:textId="2F7E1E25" w:rsidR="003B0DD1" w:rsidRDefault="003B0DD1" w:rsidP="003B0DD1">
      <w:pPr>
        <w:pStyle w:val="Reference"/>
      </w:pPr>
      <w:bookmarkStart w:id="79" w:name="_Ref492969881"/>
      <w:bookmarkStart w:id="80" w:name="_Ref174151459"/>
      <w:bookmarkStart w:id="81" w:name="_Ref189809556"/>
      <w:r>
        <w:t>R2-1708532</w:t>
      </w:r>
      <w:r w:rsidRPr="003B0DD1">
        <w:t>, Signalling of Access Control</w:t>
      </w:r>
      <w:r>
        <w:t xml:space="preserve"> Parameters, Ericsson, RAN2 WG2#99, </w:t>
      </w:r>
      <w:r w:rsidRPr="003B0DD1">
        <w:t>Berlin, Germany, 21st – 25th August, 2017</w:t>
      </w:r>
      <w:bookmarkEnd w:id="79"/>
    </w:p>
    <w:p w14:paraId="5D506A6C" w14:textId="00A875E7" w:rsidR="00D77929" w:rsidRDefault="00DB09F1" w:rsidP="00D77929">
      <w:pPr>
        <w:pStyle w:val="Reference"/>
      </w:pPr>
      <w:r w:rsidRPr="00DB09F1">
        <w:t>R2-1710062</w:t>
      </w:r>
      <w:r w:rsidR="00D77929" w:rsidRPr="00DB09F1">
        <w:t xml:space="preserve"> /</w:t>
      </w:r>
      <w:r w:rsidR="00D77929">
        <w:t xml:space="preserve"> S1-173552, </w:t>
      </w:r>
      <w:r w:rsidR="00D77929" w:rsidRPr="000A61BB">
        <w:t>Reply LS on unified Access Control for 5G NR</w:t>
      </w:r>
      <w:r w:rsidR="00D77929">
        <w:t>, 3GPP SA1</w:t>
      </w:r>
    </w:p>
    <w:p w14:paraId="710F9F14" w14:textId="77777777" w:rsidR="00D77929" w:rsidRDefault="00D77929" w:rsidP="00D77929">
      <w:pPr>
        <w:pStyle w:val="Reference"/>
      </w:pPr>
      <w:r>
        <w:t xml:space="preserve">S1-173548, </w:t>
      </w:r>
      <w:r w:rsidRPr="000A61BB">
        <w:t>Clarification on access control requirement</w:t>
      </w:r>
      <w:r>
        <w:t xml:space="preserve">, </w:t>
      </w:r>
      <w:r w:rsidRPr="000A61BB">
        <w:t>NTT DOCOMO, Ericsson</w:t>
      </w:r>
      <w:r>
        <w:t xml:space="preserve">, </w:t>
      </w:r>
      <w:r w:rsidRPr="000A61BB">
        <w:t>3GPP TSG-SA WG1 Meeting #79</w:t>
      </w:r>
      <w:r>
        <w:t xml:space="preserve">, </w:t>
      </w:r>
      <w:r w:rsidRPr="000A61BB">
        <w:t>Guilin, China, 21 - 25 August 2017</w:t>
      </w:r>
    </w:p>
    <w:p w14:paraId="2876EC1D" w14:textId="340F3FA7" w:rsidR="003A7EF3" w:rsidRPr="00CE0424" w:rsidRDefault="00D77929" w:rsidP="00CE0424">
      <w:pPr>
        <w:pStyle w:val="Reference"/>
      </w:pPr>
      <w:bookmarkStart w:id="82" w:name="_Ref494356005"/>
      <w:r>
        <w:t xml:space="preserve">3GPP TS 22.261, </w:t>
      </w:r>
      <w:r w:rsidRPr="000A61BB">
        <w:t>Service requirements for the 5G system</w:t>
      </w:r>
      <w:r w:rsidRPr="00DB09F1">
        <w:t>, v15.2.0, 2017-09</w:t>
      </w:r>
      <w:bookmarkEnd w:id="80"/>
      <w:bookmarkEnd w:id="81"/>
      <w:bookmarkEnd w:id="82"/>
    </w:p>
    <w:sectPr w:rsidR="003A7EF3" w:rsidRPr="00CE0424">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B7A658" w14:textId="77777777" w:rsidR="00D06953" w:rsidRDefault="00D06953">
      <w:r>
        <w:separator/>
      </w:r>
    </w:p>
  </w:endnote>
  <w:endnote w:type="continuationSeparator" w:id="0">
    <w:p w14:paraId="6ADB2226" w14:textId="77777777" w:rsidR="00D06953" w:rsidRDefault="00D06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Meiryo"/>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6ED40" w14:textId="77777777" w:rsidR="00CE5CDB" w:rsidRDefault="00CE5C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3051E" w14:textId="5AB1BAD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5CD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5CDB">
      <w:rPr>
        <w:rStyle w:val="PageNumber"/>
      </w:rPr>
      <w:t>7</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93B14" w14:textId="77777777" w:rsidR="00CE5CDB" w:rsidRDefault="00CE5C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C6926E" w14:textId="77777777" w:rsidR="00D06953" w:rsidRDefault="00D06953">
      <w:r>
        <w:separator/>
      </w:r>
    </w:p>
  </w:footnote>
  <w:footnote w:type="continuationSeparator" w:id="0">
    <w:p w14:paraId="20C737BC" w14:textId="77777777" w:rsidR="00D06953" w:rsidRDefault="00D06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E6BB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63589" w14:textId="77777777" w:rsidR="00CE5CDB" w:rsidRDefault="00CE5C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8173A" w14:textId="77777777" w:rsidR="00CE5CDB" w:rsidRDefault="00CE5C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08719F4"/>
    <w:multiLevelType w:val="hybridMultilevel"/>
    <w:tmpl w:val="C3680BA4"/>
    <w:lvl w:ilvl="0" w:tplc="5ABA1822">
      <w:start w:val="1"/>
      <w:numFmt w:val="decimal"/>
      <w:lvlText w:val="Leve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764463"/>
    <w:multiLevelType w:val="hybridMultilevel"/>
    <w:tmpl w:val="386864C4"/>
    <w:lvl w:ilvl="0" w:tplc="041D000F">
      <w:start w:val="1"/>
      <w:numFmt w:val="decimal"/>
      <w:lvlText w:val="%1."/>
      <w:lvlJc w:val="left"/>
      <w:pPr>
        <w:ind w:left="720" w:hanging="360"/>
      </w:pPr>
      <w:rPr>
        <w:rFonts w:cs="Times New Roman" w:hint="default"/>
      </w:rPr>
    </w:lvl>
    <w:lvl w:ilvl="1" w:tplc="041D0019" w:tentative="1">
      <w:start w:val="1"/>
      <w:numFmt w:val="lowerLetter"/>
      <w:lvlText w:val="%2."/>
      <w:lvlJc w:val="left"/>
      <w:pPr>
        <w:ind w:left="1440" w:hanging="360"/>
      </w:pPr>
      <w:rPr>
        <w:rFonts w:cs="Times New Roman"/>
      </w:rPr>
    </w:lvl>
    <w:lvl w:ilvl="2" w:tplc="041D001B" w:tentative="1">
      <w:start w:val="1"/>
      <w:numFmt w:val="lowerRoman"/>
      <w:lvlText w:val="%3."/>
      <w:lvlJc w:val="right"/>
      <w:pPr>
        <w:ind w:left="2160" w:hanging="180"/>
      </w:pPr>
      <w:rPr>
        <w:rFonts w:cs="Times New Roman"/>
      </w:rPr>
    </w:lvl>
    <w:lvl w:ilvl="3" w:tplc="041D000F" w:tentative="1">
      <w:start w:val="1"/>
      <w:numFmt w:val="decimal"/>
      <w:lvlText w:val="%4."/>
      <w:lvlJc w:val="left"/>
      <w:pPr>
        <w:ind w:left="2880" w:hanging="360"/>
      </w:pPr>
      <w:rPr>
        <w:rFonts w:cs="Times New Roman"/>
      </w:rPr>
    </w:lvl>
    <w:lvl w:ilvl="4" w:tplc="041D0019" w:tentative="1">
      <w:start w:val="1"/>
      <w:numFmt w:val="lowerLetter"/>
      <w:lvlText w:val="%5."/>
      <w:lvlJc w:val="left"/>
      <w:pPr>
        <w:ind w:left="3600" w:hanging="360"/>
      </w:pPr>
      <w:rPr>
        <w:rFonts w:cs="Times New Roman"/>
      </w:rPr>
    </w:lvl>
    <w:lvl w:ilvl="5" w:tplc="041D001B" w:tentative="1">
      <w:start w:val="1"/>
      <w:numFmt w:val="lowerRoman"/>
      <w:lvlText w:val="%6."/>
      <w:lvlJc w:val="right"/>
      <w:pPr>
        <w:ind w:left="4320" w:hanging="180"/>
      </w:pPr>
      <w:rPr>
        <w:rFonts w:cs="Times New Roman"/>
      </w:rPr>
    </w:lvl>
    <w:lvl w:ilvl="6" w:tplc="041D000F" w:tentative="1">
      <w:start w:val="1"/>
      <w:numFmt w:val="decimal"/>
      <w:lvlText w:val="%7."/>
      <w:lvlJc w:val="left"/>
      <w:pPr>
        <w:ind w:left="5040" w:hanging="360"/>
      </w:pPr>
      <w:rPr>
        <w:rFonts w:cs="Times New Roman"/>
      </w:rPr>
    </w:lvl>
    <w:lvl w:ilvl="7" w:tplc="041D0019" w:tentative="1">
      <w:start w:val="1"/>
      <w:numFmt w:val="lowerLetter"/>
      <w:lvlText w:val="%8."/>
      <w:lvlJc w:val="left"/>
      <w:pPr>
        <w:ind w:left="5760" w:hanging="360"/>
      </w:pPr>
      <w:rPr>
        <w:rFonts w:cs="Times New Roman"/>
      </w:rPr>
    </w:lvl>
    <w:lvl w:ilvl="8" w:tplc="041D001B" w:tentative="1">
      <w:start w:val="1"/>
      <w:numFmt w:val="lowerRoman"/>
      <w:lvlText w:val="%9."/>
      <w:lvlJc w:val="right"/>
      <w:pPr>
        <w:ind w:left="6480" w:hanging="180"/>
      </w:pPr>
      <w:rPr>
        <w:rFonts w:cs="Times New Roman"/>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995652"/>
    <w:multiLevelType w:val="hybridMultilevel"/>
    <w:tmpl w:val="90F24084"/>
    <w:lvl w:ilvl="0" w:tplc="0409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001407"/>
    <w:multiLevelType w:val="hybridMultilevel"/>
    <w:tmpl w:val="498A8BE6"/>
    <w:lvl w:ilvl="0" w:tplc="041D000F">
      <w:start w:val="1"/>
      <w:numFmt w:val="decimal"/>
      <w:lvlText w:val="%1."/>
      <w:lvlJc w:val="left"/>
      <w:pPr>
        <w:ind w:left="720" w:hanging="360"/>
      </w:pPr>
      <w:rPr>
        <w:rFonts w:cs="Times New Roman" w:hint="default"/>
      </w:rPr>
    </w:lvl>
    <w:lvl w:ilvl="1" w:tplc="041D0019" w:tentative="1">
      <w:start w:val="1"/>
      <w:numFmt w:val="lowerLetter"/>
      <w:lvlText w:val="%2."/>
      <w:lvlJc w:val="left"/>
      <w:pPr>
        <w:ind w:left="1440" w:hanging="360"/>
      </w:pPr>
      <w:rPr>
        <w:rFonts w:cs="Times New Roman"/>
      </w:rPr>
    </w:lvl>
    <w:lvl w:ilvl="2" w:tplc="041D001B" w:tentative="1">
      <w:start w:val="1"/>
      <w:numFmt w:val="lowerRoman"/>
      <w:lvlText w:val="%3."/>
      <w:lvlJc w:val="right"/>
      <w:pPr>
        <w:ind w:left="2160" w:hanging="180"/>
      </w:pPr>
      <w:rPr>
        <w:rFonts w:cs="Times New Roman"/>
      </w:rPr>
    </w:lvl>
    <w:lvl w:ilvl="3" w:tplc="041D000F" w:tentative="1">
      <w:start w:val="1"/>
      <w:numFmt w:val="decimal"/>
      <w:lvlText w:val="%4."/>
      <w:lvlJc w:val="left"/>
      <w:pPr>
        <w:ind w:left="2880" w:hanging="360"/>
      </w:pPr>
      <w:rPr>
        <w:rFonts w:cs="Times New Roman"/>
      </w:rPr>
    </w:lvl>
    <w:lvl w:ilvl="4" w:tplc="041D0019" w:tentative="1">
      <w:start w:val="1"/>
      <w:numFmt w:val="lowerLetter"/>
      <w:lvlText w:val="%5."/>
      <w:lvlJc w:val="left"/>
      <w:pPr>
        <w:ind w:left="3600" w:hanging="360"/>
      </w:pPr>
      <w:rPr>
        <w:rFonts w:cs="Times New Roman"/>
      </w:rPr>
    </w:lvl>
    <w:lvl w:ilvl="5" w:tplc="041D001B" w:tentative="1">
      <w:start w:val="1"/>
      <w:numFmt w:val="lowerRoman"/>
      <w:lvlText w:val="%6."/>
      <w:lvlJc w:val="right"/>
      <w:pPr>
        <w:ind w:left="4320" w:hanging="180"/>
      </w:pPr>
      <w:rPr>
        <w:rFonts w:cs="Times New Roman"/>
      </w:rPr>
    </w:lvl>
    <w:lvl w:ilvl="6" w:tplc="041D000F" w:tentative="1">
      <w:start w:val="1"/>
      <w:numFmt w:val="decimal"/>
      <w:lvlText w:val="%7."/>
      <w:lvlJc w:val="left"/>
      <w:pPr>
        <w:ind w:left="5040" w:hanging="360"/>
      </w:pPr>
      <w:rPr>
        <w:rFonts w:cs="Times New Roman"/>
      </w:rPr>
    </w:lvl>
    <w:lvl w:ilvl="7" w:tplc="041D0019" w:tentative="1">
      <w:start w:val="1"/>
      <w:numFmt w:val="lowerLetter"/>
      <w:lvlText w:val="%8."/>
      <w:lvlJc w:val="left"/>
      <w:pPr>
        <w:ind w:left="5760" w:hanging="360"/>
      </w:pPr>
      <w:rPr>
        <w:rFonts w:cs="Times New Roman"/>
      </w:rPr>
    </w:lvl>
    <w:lvl w:ilvl="8" w:tplc="041D001B" w:tentative="1">
      <w:start w:val="1"/>
      <w:numFmt w:val="lowerRoman"/>
      <w:lvlText w:val="%9."/>
      <w:lvlJc w:val="right"/>
      <w:pPr>
        <w:ind w:left="6480" w:hanging="180"/>
      </w:pPr>
      <w:rPr>
        <w:rFonts w:cs="Times New Roman"/>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4A82F13"/>
    <w:multiLevelType w:val="hybridMultilevel"/>
    <w:tmpl w:val="3376C7EA"/>
    <w:lvl w:ilvl="0" w:tplc="0409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3"/>
  </w:num>
  <w:num w:numId="3">
    <w:abstractNumId w:val="9"/>
  </w:num>
  <w:num w:numId="4">
    <w:abstractNumId w:val="10"/>
  </w:num>
  <w:num w:numId="5">
    <w:abstractNumId w:val="7"/>
  </w:num>
  <w:num w:numId="6">
    <w:abstractNumId w:val="11"/>
  </w:num>
  <w:num w:numId="7">
    <w:abstractNumId w:val="17"/>
  </w:num>
  <w:num w:numId="8">
    <w:abstractNumId w:val="8"/>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8"/>
  </w:num>
  <w:num w:numId="16">
    <w:abstractNumId w:val="12"/>
  </w:num>
  <w:num w:numId="17">
    <w:abstractNumId w:val="16"/>
  </w:num>
  <w:num w:numId="18">
    <w:abstractNumId w:val="19"/>
  </w:num>
  <w:num w:numId="19">
    <w:abstractNumId w:val="5"/>
  </w:num>
  <w:num w:numId="20">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F84"/>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2D99"/>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0DD1"/>
    <w:rsid w:val="003B159C"/>
    <w:rsid w:val="003B369F"/>
    <w:rsid w:val="003B36A3"/>
    <w:rsid w:val="003B460B"/>
    <w:rsid w:val="003B77F2"/>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5821"/>
    <w:rsid w:val="00572505"/>
    <w:rsid w:val="00582809"/>
    <w:rsid w:val="0058798C"/>
    <w:rsid w:val="005900FA"/>
    <w:rsid w:val="005935A4"/>
    <w:rsid w:val="005948C2"/>
    <w:rsid w:val="00595DCA"/>
    <w:rsid w:val="00596CDB"/>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16CA"/>
    <w:rsid w:val="00695FC2"/>
    <w:rsid w:val="00696949"/>
    <w:rsid w:val="00697052"/>
    <w:rsid w:val="006A46FB"/>
    <w:rsid w:val="006A5E28"/>
    <w:rsid w:val="006A697B"/>
    <w:rsid w:val="006A7AFF"/>
    <w:rsid w:val="006B1816"/>
    <w:rsid w:val="006B2099"/>
    <w:rsid w:val="006B50CF"/>
    <w:rsid w:val="006C03B8"/>
    <w:rsid w:val="006C1E4A"/>
    <w:rsid w:val="006C5EC9"/>
    <w:rsid w:val="006C6059"/>
    <w:rsid w:val="006C7522"/>
    <w:rsid w:val="006D6F08"/>
    <w:rsid w:val="006E062C"/>
    <w:rsid w:val="006E28B7"/>
    <w:rsid w:val="006E3310"/>
    <w:rsid w:val="006E4E39"/>
    <w:rsid w:val="006E565E"/>
    <w:rsid w:val="006E673D"/>
    <w:rsid w:val="006E7D3B"/>
    <w:rsid w:val="006E7F84"/>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22"/>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5BCF"/>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23CC"/>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564A"/>
    <w:rsid w:val="00CB1F63"/>
    <w:rsid w:val="00CB7170"/>
    <w:rsid w:val="00CC040E"/>
    <w:rsid w:val="00CC111F"/>
    <w:rsid w:val="00CC2011"/>
    <w:rsid w:val="00CC3EA0"/>
    <w:rsid w:val="00CC7B45"/>
    <w:rsid w:val="00CD1188"/>
    <w:rsid w:val="00CD2ED1"/>
    <w:rsid w:val="00CD337B"/>
    <w:rsid w:val="00CE0424"/>
    <w:rsid w:val="00CE5CDB"/>
    <w:rsid w:val="00CE7561"/>
    <w:rsid w:val="00CF1354"/>
    <w:rsid w:val="00CF3B1F"/>
    <w:rsid w:val="00CF3BF6"/>
    <w:rsid w:val="00CF625B"/>
    <w:rsid w:val="00CF687E"/>
    <w:rsid w:val="00D0349B"/>
    <w:rsid w:val="00D06953"/>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929"/>
    <w:rsid w:val="00D77B1D"/>
    <w:rsid w:val="00D8021F"/>
    <w:rsid w:val="00D80383"/>
    <w:rsid w:val="00D823C6"/>
    <w:rsid w:val="00D86CA3"/>
    <w:rsid w:val="00D871CE"/>
    <w:rsid w:val="00D9196D"/>
    <w:rsid w:val="00D92982"/>
    <w:rsid w:val="00DA305E"/>
    <w:rsid w:val="00DA5417"/>
    <w:rsid w:val="00DA56E8"/>
    <w:rsid w:val="00DB09F1"/>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3267"/>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3F384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7792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7792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7792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77929"/>
    <w:pPr>
      <w:numPr>
        <w:ilvl w:val="2"/>
      </w:numPr>
      <w:spacing w:before="120"/>
      <w:outlineLvl w:val="2"/>
    </w:pPr>
    <w:rPr>
      <w:sz w:val="28"/>
      <w:szCs w:val="28"/>
    </w:rPr>
  </w:style>
  <w:style w:type="paragraph" w:styleId="Heading4">
    <w:name w:val="heading 4"/>
    <w:basedOn w:val="Heading3"/>
    <w:next w:val="Normal"/>
    <w:qFormat/>
    <w:rsid w:val="00D77929"/>
    <w:pPr>
      <w:numPr>
        <w:ilvl w:val="3"/>
      </w:numPr>
      <w:outlineLvl w:val="3"/>
    </w:pPr>
    <w:rPr>
      <w:sz w:val="24"/>
      <w:szCs w:val="24"/>
    </w:rPr>
  </w:style>
  <w:style w:type="paragraph" w:styleId="Heading5">
    <w:name w:val="heading 5"/>
    <w:basedOn w:val="Heading4"/>
    <w:next w:val="Normal"/>
    <w:qFormat/>
    <w:rsid w:val="00D77929"/>
    <w:pPr>
      <w:numPr>
        <w:ilvl w:val="4"/>
      </w:numPr>
      <w:outlineLvl w:val="4"/>
    </w:pPr>
    <w:rPr>
      <w:sz w:val="22"/>
      <w:szCs w:val="22"/>
    </w:rPr>
  </w:style>
  <w:style w:type="paragraph" w:styleId="Heading6">
    <w:name w:val="heading 6"/>
    <w:basedOn w:val="Normal"/>
    <w:next w:val="Normal"/>
    <w:qFormat/>
    <w:rsid w:val="00D77929"/>
    <w:pPr>
      <w:keepNext/>
      <w:keepLines/>
      <w:numPr>
        <w:ilvl w:val="5"/>
        <w:numId w:val="1"/>
      </w:numPr>
      <w:spacing w:before="120"/>
      <w:outlineLvl w:val="5"/>
    </w:pPr>
    <w:rPr>
      <w:rFonts w:cs="Arial"/>
    </w:rPr>
  </w:style>
  <w:style w:type="paragraph" w:styleId="Heading7">
    <w:name w:val="heading 7"/>
    <w:basedOn w:val="Normal"/>
    <w:next w:val="Normal"/>
    <w:qFormat/>
    <w:rsid w:val="00D77929"/>
    <w:pPr>
      <w:keepNext/>
      <w:keepLines/>
      <w:numPr>
        <w:ilvl w:val="6"/>
        <w:numId w:val="1"/>
      </w:numPr>
      <w:spacing w:before="120"/>
      <w:outlineLvl w:val="6"/>
    </w:pPr>
    <w:rPr>
      <w:rFonts w:cs="Arial"/>
    </w:rPr>
  </w:style>
  <w:style w:type="paragraph" w:styleId="Heading8">
    <w:name w:val="heading 8"/>
    <w:basedOn w:val="Heading7"/>
    <w:next w:val="Normal"/>
    <w:qFormat/>
    <w:rsid w:val="00D77929"/>
    <w:pPr>
      <w:numPr>
        <w:ilvl w:val="7"/>
      </w:numPr>
      <w:outlineLvl w:val="7"/>
    </w:pPr>
  </w:style>
  <w:style w:type="paragraph" w:styleId="Heading9">
    <w:name w:val="heading 9"/>
    <w:basedOn w:val="Heading8"/>
    <w:next w:val="Normal"/>
    <w:qFormat/>
    <w:rsid w:val="00D7792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77929"/>
    <w:pPr>
      <w:spacing w:before="180"/>
      <w:ind w:left="2693" w:hanging="2693"/>
    </w:pPr>
    <w:rPr>
      <w:b w:val="0"/>
      <w:bCs/>
    </w:rPr>
  </w:style>
  <w:style w:type="paragraph" w:styleId="TOC1">
    <w:name w:val="toc 1"/>
    <w:aliases w:val="Observation TOC2"/>
    <w:uiPriority w:val="39"/>
    <w:rsid w:val="00D7792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77929"/>
    <w:pPr>
      <w:keepNext/>
      <w:keepLines/>
      <w:spacing w:before="180"/>
      <w:jc w:val="center"/>
    </w:pPr>
  </w:style>
  <w:style w:type="paragraph" w:styleId="Caption">
    <w:name w:val="caption"/>
    <w:basedOn w:val="Normal"/>
    <w:next w:val="Normal"/>
    <w:qFormat/>
    <w:rsid w:val="00D77929"/>
    <w:pPr>
      <w:spacing w:after="240"/>
      <w:jc w:val="center"/>
    </w:pPr>
    <w:rPr>
      <w:b/>
      <w:bCs/>
    </w:rPr>
  </w:style>
  <w:style w:type="paragraph" w:styleId="TOC5">
    <w:name w:val="toc 5"/>
    <w:aliases w:val="Observation TOC"/>
    <w:basedOn w:val="TOC4"/>
    <w:semiHidden/>
    <w:rsid w:val="00D77929"/>
    <w:pPr>
      <w:tabs>
        <w:tab w:val="right" w:pos="1701"/>
      </w:tabs>
      <w:ind w:left="1701" w:hanging="1701"/>
    </w:pPr>
  </w:style>
  <w:style w:type="paragraph" w:styleId="TOC4">
    <w:name w:val="toc 4"/>
    <w:basedOn w:val="TOC3"/>
    <w:semiHidden/>
    <w:rsid w:val="00D77929"/>
    <w:pPr>
      <w:ind w:left="1418" w:hanging="1418"/>
    </w:pPr>
  </w:style>
  <w:style w:type="paragraph" w:styleId="TOC3">
    <w:name w:val="toc 3"/>
    <w:basedOn w:val="TOC2"/>
    <w:semiHidden/>
    <w:rsid w:val="00D77929"/>
    <w:pPr>
      <w:ind w:left="1134" w:hanging="1134"/>
    </w:pPr>
  </w:style>
  <w:style w:type="paragraph" w:styleId="TOC2">
    <w:name w:val="toc 2"/>
    <w:basedOn w:val="TOC1"/>
    <w:semiHidden/>
    <w:rsid w:val="00D77929"/>
    <w:pPr>
      <w:keepNext w:val="0"/>
      <w:spacing w:before="0"/>
      <w:ind w:left="851" w:hanging="851"/>
    </w:pPr>
    <w:rPr>
      <w:szCs w:val="20"/>
    </w:rPr>
  </w:style>
  <w:style w:type="paragraph" w:styleId="Index2">
    <w:name w:val="index 2"/>
    <w:basedOn w:val="Index1"/>
    <w:semiHidden/>
    <w:rsid w:val="00D77929"/>
    <w:pPr>
      <w:ind w:left="284"/>
    </w:pPr>
  </w:style>
  <w:style w:type="paragraph" w:styleId="Index1">
    <w:name w:val="index 1"/>
    <w:basedOn w:val="Normal"/>
    <w:semiHidden/>
    <w:rsid w:val="00D77929"/>
    <w:pPr>
      <w:keepLines/>
      <w:spacing w:after="0"/>
    </w:pPr>
  </w:style>
  <w:style w:type="paragraph" w:styleId="DocumentMap">
    <w:name w:val="Document Map"/>
    <w:basedOn w:val="Normal"/>
    <w:semiHidden/>
    <w:rsid w:val="00D77929"/>
    <w:pPr>
      <w:shd w:val="clear" w:color="auto" w:fill="000080"/>
    </w:pPr>
    <w:rPr>
      <w:rFonts w:ascii="Tahoma" w:hAnsi="Tahoma" w:cs="Tahoma"/>
    </w:rPr>
  </w:style>
  <w:style w:type="paragraph" w:styleId="ListNumber2">
    <w:name w:val="List Number 2"/>
    <w:basedOn w:val="ListNumber"/>
    <w:rsid w:val="00D77929"/>
    <w:pPr>
      <w:ind w:left="851"/>
    </w:pPr>
  </w:style>
  <w:style w:type="paragraph" w:styleId="ListNumber">
    <w:name w:val="List Number"/>
    <w:basedOn w:val="List"/>
    <w:rsid w:val="00D77929"/>
  </w:style>
  <w:style w:type="paragraph" w:styleId="List">
    <w:name w:val="List"/>
    <w:basedOn w:val="Normal"/>
    <w:rsid w:val="00D77929"/>
    <w:pPr>
      <w:ind w:left="568" w:hanging="284"/>
    </w:pPr>
  </w:style>
  <w:style w:type="paragraph" w:styleId="Header">
    <w:name w:val="header"/>
    <w:rsid w:val="00D7792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77929"/>
    <w:rPr>
      <w:b/>
      <w:bCs/>
      <w:position w:val="6"/>
      <w:sz w:val="16"/>
      <w:szCs w:val="16"/>
    </w:rPr>
  </w:style>
  <w:style w:type="paragraph" w:styleId="FootnoteText">
    <w:name w:val="footnote text"/>
    <w:basedOn w:val="Normal"/>
    <w:semiHidden/>
    <w:rsid w:val="00D77929"/>
    <w:pPr>
      <w:keepLines/>
      <w:spacing w:after="0"/>
      <w:ind w:left="454" w:hanging="454"/>
    </w:pPr>
    <w:rPr>
      <w:sz w:val="16"/>
      <w:szCs w:val="16"/>
    </w:rPr>
  </w:style>
  <w:style w:type="paragraph" w:customStyle="1" w:styleId="3GPPHeader">
    <w:name w:val="3GPP_Header"/>
    <w:basedOn w:val="Normal"/>
    <w:rsid w:val="00D77929"/>
    <w:pPr>
      <w:tabs>
        <w:tab w:val="left" w:pos="1701"/>
        <w:tab w:val="right" w:pos="9639"/>
      </w:tabs>
      <w:spacing w:after="240"/>
    </w:pPr>
    <w:rPr>
      <w:b/>
      <w:sz w:val="24"/>
    </w:rPr>
  </w:style>
  <w:style w:type="paragraph" w:styleId="TOC9">
    <w:name w:val="toc 9"/>
    <w:basedOn w:val="TOC8"/>
    <w:semiHidden/>
    <w:rsid w:val="00D77929"/>
    <w:pPr>
      <w:ind w:left="1418" w:hanging="1418"/>
    </w:pPr>
  </w:style>
  <w:style w:type="paragraph" w:styleId="TOC6">
    <w:name w:val="toc 6"/>
    <w:basedOn w:val="TOC5"/>
    <w:next w:val="Normal"/>
    <w:semiHidden/>
    <w:rsid w:val="00D77929"/>
    <w:pPr>
      <w:ind w:left="1985" w:hanging="1985"/>
    </w:pPr>
  </w:style>
  <w:style w:type="paragraph" w:styleId="TOC7">
    <w:name w:val="toc 7"/>
    <w:basedOn w:val="TOC6"/>
    <w:next w:val="Normal"/>
    <w:semiHidden/>
    <w:rsid w:val="00D77929"/>
    <w:pPr>
      <w:ind w:left="2268" w:hanging="2268"/>
    </w:pPr>
  </w:style>
  <w:style w:type="paragraph" w:styleId="ListBullet2">
    <w:name w:val="List Bullet 2"/>
    <w:basedOn w:val="ListBullet"/>
    <w:rsid w:val="00D77929"/>
    <w:pPr>
      <w:numPr>
        <w:numId w:val="6"/>
      </w:numPr>
    </w:pPr>
  </w:style>
  <w:style w:type="paragraph" w:styleId="ListBullet">
    <w:name w:val="List Bullet"/>
    <w:basedOn w:val="BodyText"/>
    <w:rsid w:val="00D77929"/>
    <w:pPr>
      <w:numPr>
        <w:numId w:val="5"/>
      </w:numPr>
    </w:pPr>
  </w:style>
  <w:style w:type="paragraph" w:styleId="ListBullet3">
    <w:name w:val="List Bullet 3"/>
    <w:basedOn w:val="ListBullet2"/>
    <w:rsid w:val="00D77929"/>
    <w:pPr>
      <w:numPr>
        <w:numId w:val="7"/>
      </w:numPr>
    </w:pPr>
  </w:style>
  <w:style w:type="paragraph" w:customStyle="1" w:styleId="EQ">
    <w:name w:val="EQ"/>
    <w:basedOn w:val="Normal"/>
    <w:next w:val="Normal"/>
    <w:rsid w:val="00D77929"/>
    <w:pPr>
      <w:keepLines/>
      <w:tabs>
        <w:tab w:val="center" w:pos="4536"/>
        <w:tab w:val="right" w:pos="9072"/>
      </w:tabs>
      <w:spacing w:after="180"/>
      <w:jc w:val="left"/>
    </w:pPr>
    <w:rPr>
      <w:noProof/>
      <w:lang w:eastAsia="en-US"/>
    </w:rPr>
  </w:style>
  <w:style w:type="paragraph" w:styleId="List2">
    <w:name w:val="List 2"/>
    <w:basedOn w:val="List"/>
    <w:rsid w:val="00D77929"/>
    <w:pPr>
      <w:ind w:left="851"/>
    </w:pPr>
  </w:style>
  <w:style w:type="paragraph" w:styleId="List3">
    <w:name w:val="List 3"/>
    <w:basedOn w:val="List2"/>
    <w:rsid w:val="00D77929"/>
    <w:pPr>
      <w:ind w:left="1135"/>
    </w:pPr>
  </w:style>
  <w:style w:type="paragraph" w:styleId="List4">
    <w:name w:val="List 4"/>
    <w:basedOn w:val="List3"/>
    <w:rsid w:val="00D77929"/>
    <w:pPr>
      <w:ind w:left="1418"/>
    </w:pPr>
  </w:style>
  <w:style w:type="paragraph" w:styleId="List5">
    <w:name w:val="List 5"/>
    <w:basedOn w:val="List4"/>
    <w:rsid w:val="00D77929"/>
    <w:pPr>
      <w:ind w:left="1702"/>
    </w:pPr>
  </w:style>
  <w:style w:type="paragraph" w:customStyle="1" w:styleId="EditorsNote">
    <w:name w:val="Editor's Note"/>
    <w:basedOn w:val="Normal"/>
    <w:rsid w:val="00D77929"/>
    <w:pPr>
      <w:keepLines/>
      <w:spacing w:after="180"/>
      <w:ind w:left="1135" w:hanging="851"/>
      <w:jc w:val="left"/>
    </w:pPr>
    <w:rPr>
      <w:color w:val="FF0000"/>
      <w:lang w:eastAsia="en-US"/>
    </w:rPr>
  </w:style>
  <w:style w:type="paragraph" w:styleId="ListBullet4">
    <w:name w:val="List Bullet 4"/>
    <w:basedOn w:val="ListBullet3"/>
    <w:rsid w:val="00D77929"/>
    <w:pPr>
      <w:numPr>
        <w:numId w:val="8"/>
      </w:numPr>
    </w:pPr>
  </w:style>
  <w:style w:type="paragraph" w:styleId="ListBullet5">
    <w:name w:val="List Bullet 5"/>
    <w:basedOn w:val="ListBullet4"/>
    <w:rsid w:val="00D77929"/>
    <w:pPr>
      <w:numPr>
        <w:numId w:val="4"/>
      </w:numPr>
    </w:pPr>
  </w:style>
  <w:style w:type="paragraph" w:styleId="Footer">
    <w:name w:val="footer"/>
    <w:basedOn w:val="Header"/>
    <w:semiHidden/>
    <w:rsid w:val="00D77929"/>
    <w:pPr>
      <w:jc w:val="center"/>
    </w:pPr>
    <w:rPr>
      <w:i/>
      <w:iCs/>
    </w:rPr>
  </w:style>
  <w:style w:type="paragraph" w:customStyle="1" w:styleId="Reference">
    <w:name w:val="Reference"/>
    <w:basedOn w:val="Normal"/>
    <w:rsid w:val="00D77929"/>
    <w:pPr>
      <w:numPr>
        <w:numId w:val="2"/>
      </w:numPr>
    </w:pPr>
  </w:style>
  <w:style w:type="paragraph" w:styleId="BalloonText">
    <w:name w:val="Balloon Text"/>
    <w:basedOn w:val="Normal"/>
    <w:semiHidden/>
    <w:rsid w:val="00D77929"/>
    <w:rPr>
      <w:rFonts w:ascii="Tahoma" w:hAnsi="Tahoma" w:cs="Tahoma"/>
      <w:sz w:val="16"/>
      <w:szCs w:val="16"/>
    </w:rPr>
  </w:style>
  <w:style w:type="character" w:styleId="PageNumber">
    <w:name w:val="page number"/>
    <w:basedOn w:val="DefaultParagraphFont"/>
    <w:semiHidden/>
    <w:rsid w:val="00D77929"/>
  </w:style>
  <w:style w:type="paragraph" w:styleId="BodyText">
    <w:name w:val="Body Text"/>
    <w:basedOn w:val="Normal"/>
    <w:link w:val="BodyTextChar"/>
    <w:rsid w:val="00D77929"/>
  </w:style>
  <w:style w:type="character" w:styleId="Hyperlink">
    <w:name w:val="Hyperlink"/>
    <w:uiPriority w:val="99"/>
    <w:rsid w:val="00D77929"/>
    <w:rPr>
      <w:color w:val="0000FF"/>
      <w:u w:val="single"/>
      <w:lang w:val="en-GB"/>
    </w:rPr>
  </w:style>
  <w:style w:type="character" w:styleId="FollowedHyperlink">
    <w:name w:val="FollowedHyperlink"/>
    <w:semiHidden/>
    <w:rsid w:val="00D77929"/>
    <w:rPr>
      <w:color w:val="FF0000"/>
      <w:u w:val="single"/>
    </w:rPr>
  </w:style>
  <w:style w:type="character" w:styleId="CommentReference">
    <w:name w:val="annotation reference"/>
    <w:semiHidden/>
    <w:rsid w:val="00D77929"/>
    <w:rPr>
      <w:sz w:val="16"/>
      <w:szCs w:val="16"/>
    </w:rPr>
  </w:style>
  <w:style w:type="paragraph" w:styleId="CommentText">
    <w:name w:val="annotation text"/>
    <w:basedOn w:val="Normal"/>
    <w:semiHidden/>
    <w:rsid w:val="00D77929"/>
  </w:style>
  <w:style w:type="paragraph" w:styleId="CommentSubject">
    <w:name w:val="annotation subject"/>
    <w:basedOn w:val="CommentText"/>
    <w:next w:val="CommentText"/>
    <w:semiHidden/>
    <w:rsid w:val="00D77929"/>
    <w:rPr>
      <w:b/>
      <w:bCs/>
    </w:rPr>
  </w:style>
  <w:style w:type="character" w:customStyle="1" w:styleId="Heading1Char">
    <w:name w:val="Heading 1 Char"/>
    <w:link w:val="Heading1"/>
    <w:rsid w:val="00D77929"/>
    <w:rPr>
      <w:rFonts w:ascii="Arial" w:hAnsi="Arial" w:cs="Arial"/>
      <w:sz w:val="36"/>
      <w:szCs w:val="36"/>
      <w:lang w:val="en-GB" w:eastAsia="zh-CN"/>
    </w:rPr>
  </w:style>
  <w:style w:type="paragraph" w:customStyle="1" w:styleId="B1">
    <w:name w:val="B1"/>
    <w:basedOn w:val="List"/>
    <w:rsid w:val="00D77929"/>
    <w:pPr>
      <w:spacing w:after="180"/>
      <w:jc w:val="left"/>
    </w:pPr>
    <w:rPr>
      <w:lang w:eastAsia="en-US"/>
    </w:rPr>
  </w:style>
  <w:style w:type="paragraph" w:customStyle="1" w:styleId="B2">
    <w:name w:val="B2"/>
    <w:basedOn w:val="List2"/>
    <w:rsid w:val="00D77929"/>
    <w:pPr>
      <w:spacing w:after="180"/>
      <w:jc w:val="left"/>
    </w:pPr>
    <w:rPr>
      <w:lang w:eastAsia="en-US"/>
    </w:rPr>
  </w:style>
  <w:style w:type="paragraph" w:customStyle="1" w:styleId="B3">
    <w:name w:val="B3"/>
    <w:basedOn w:val="List3"/>
    <w:rsid w:val="00D77929"/>
    <w:pPr>
      <w:spacing w:after="180"/>
      <w:jc w:val="left"/>
    </w:pPr>
    <w:rPr>
      <w:lang w:eastAsia="en-US"/>
    </w:rPr>
  </w:style>
  <w:style w:type="paragraph" w:customStyle="1" w:styleId="B4">
    <w:name w:val="B4"/>
    <w:basedOn w:val="List4"/>
    <w:rsid w:val="00D77929"/>
    <w:pPr>
      <w:spacing w:after="180"/>
      <w:jc w:val="left"/>
    </w:pPr>
    <w:rPr>
      <w:lang w:eastAsia="en-US"/>
    </w:rPr>
  </w:style>
  <w:style w:type="paragraph" w:customStyle="1" w:styleId="Proposal">
    <w:name w:val="Proposal"/>
    <w:basedOn w:val="Normal"/>
    <w:rsid w:val="00D77929"/>
    <w:pPr>
      <w:numPr>
        <w:numId w:val="3"/>
      </w:numPr>
      <w:tabs>
        <w:tab w:val="clear" w:pos="1304"/>
        <w:tab w:val="left" w:pos="1701"/>
      </w:tabs>
      <w:ind w:left="1701" w:hanging="1701"/>
    </w:pPr>
    <w:rPr>
      <w:b/>
      <w:bCs/>
    </w:rPr>
  </w:style>
  <w:style w:type="character" w:customStyle="1" w:styleId="BodyTextChar">
    <w:name w:val="Body Text Char"/>
    <w:link w:val="BodyText"/>
    <w:rsid w:val="00D77929"/>
    <w:rPr>
      <w:rFonts w:ascii="Arial" w:hAnsi="Arial"/>
      <w:lang w:val="en-GB" w:eastAsia="zh-CN"/>
    </w:rPr>
  </w:style>
  <w:style w:type="paragraph" w:customStyle="1" w:styleId="B5">
    <w:name w:val="B5"/>
    <w:basedOn w:val="List5"/>
    <w:rsid w:val="00D77929"/>
    <w:pPr>
      <w:spacing w:after="180"/>
      <w:jc w:val="left"/>
    </w:pPr>
    <w:rPr>
      <w:lang w:eastAsia="en-US"/>
    </w:rPr>
  </w:style>
  <w:style w:type="paragraph" w:customStyle="1" w:styleId="EX">
    <w:name w:val="EX"/>
    <w:basedOn w:val="Normal"/>
    <w:rsid w:val="00D77929"/>
    <w:pPr>
      <w:keepLines/>
      <w:spacing w:after="180"/>
      <w:ind w:left="1702" w:hanging="1418"/>
      <w:jc w:val="left"/>
    </w:pPr>
    <w:rPr>
      <w:lang w:eastAsia="en-US"/>
    </w:rPr>
  </w:style>
  <w:style w:type="paragraph" w:customStyle="1" w:styleId="EW">
    <w:name w:val="EW"/>
    <w:basedOn w:val="EX"/>
    <w:rsid w:val="00D77929"/>
    <w:pPr>
      <w:spacing w:after="0"/>
    </w:pPr>
  </w:style>
  <w:style w:type="paragraph" w:customStyle="1" w:styleId="TAL">
    <w:name w:val="TAL"/>
    <w:basedOn w:val="Normal"/>
    <w:rsid w:val="00D77929"/>
    <w:pPr>
      <w:keepNext/>
      <w:keepLines/>
      <w:spacing w:after="0"/>
      <w:jc w:val="left"/>
    </w:pPr>
    <w:rPr>
      <w:sz w:val="18"/>
      <w:lang w:eastAsia="en-US"/>
    </w:rPr>
  </w:style>
  <w:style w:type="paragraph" w:customStyle="1" w:styleId="TAC">
    <w:name w:val="TAC"/>
    <w:basedOn w:val="TAL"/>
    <w:rsid w:val="00D77929"/>
    <w:pPr>
      <w:jc w:val="center"/>
    </w:pPr>
  </w:style>
  <w:style w:type="paragraph" w:customStyle="1" w:styleId="TAH">
    <w:name w:val="TAH"/>
    <w:basedOn w:val="TAC"/>
    <w:rsid w:val="00D77929"/>
    <w:rPr>
      <w:b/>
    </w:rPr>
  </w:style>
  <w:style w:type="paragraph" w:customStyle="1" w:styleId="TAN">
    <w:name w:val="TAN"/>
    <w:basedOn w:val="TAL"/>
    <w:rsid w:val="00D77929"/>
    <w:pPr>
      <w:ind w:left="851" w:hanging="851"/>
    </w:pPr>
  </w:style>
  <w:style w:type="paragraph" w:customStyle="1" w:styleId="TAR">
    <w:name w:val="TAR"/>
    <w:basedOn w:val="TAL"/>
    <w:rsid w:val="00D77929"/>
    <w:pPr>
      <w:jc w:val="right"/>
    </w:pPr>
  </w:style>
  <w:style w:type="paragraph" w:customStyle="1" w:styleId="TH">
    <w:name w:val="TH"/>
    <w:basedOn w:val="Normal"/>
    <w:rsid w:val="00D77929"/>
    <w:pPr>
      <w:keepNext/>
      <w:keepLines/>
      <w:spacing w:before="60" w:after="180"/>
      <w:jc w:val="center"/>
    </w:pPr>
    <w:rPr>
      <w:b/>
      <w:lang w:eastAsia="en-US"/>
    </w:rPr>
  </w:style>
  <w:style w:type="paragraph" w:customStyle="1" w:styleId="TF">
    <w:name w:val="TF"/>
    <w:basedOn w:val="TH"/>
    <w:rsid w:val="00D77929"/>
    <w:pPr>
      <w:keepNext w:val="0"/>
      <w:spacing w:before="0" w:after="240"/>
    </w:pPr>
  </w:style>
  <w:style w:type="paragraph" w:customStyle="1" w:styleId="TT">
    <w:name w:val="TT"/>
    <w:basedOn w:val="Heading1"/>
    <w:next w:val="Normal"/>
    <w:rsid w:val="00D77929"/>
    <w:pPr>
      <w:numPr>
        <w:numId w:val="0"/>
      </w:numPr>
      <w:ind w:left="1134" w:hanging="1134"/>
      <w:outlineLvl w:val="9"/>
    </w:pPr>
    <w:rPr>
      <w:rFonts w:cs="Times New Roman"/>
      <w:szCs w:val="20"/>
      <w:lang w:eastAsia="en-US"/>
    </w:rPr>
  </w:style>
  <w:style w:type="paragraph" w:customStyle="1" w:styleId="ZA">
    <w:name w:val="ZA"/>
    <w:rsid w:val="00D77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77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7792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7792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77929"/>
  </w:style>
  <w:style w:type="paragraph" w:customStyle="1" w:styleId="ZH">
    <w:name w:val="ZH"/>
    <w:rsid w:val="00D7792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779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77929"/>
    <w:pPr>
      <w:framePr w:hRule="auto" w:wrap="notBeside" w:y="852"/>
    </w:pPr>
    <w:rPr>
      <w:i w:val="0"/>
      <w:sz w:val="40"/>
    </w:rPr>
  </w:style>
  <w:style w:type="paragraph" w:customStyle="1" w:styleId="ZU">
    <w:name w:val="ZU"/>
    <w:rsid w:val="00D77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77929"/>
    <w:pPr>
      <w:framePr w:wrap="notBeside" w:y="16161"/>
    </w:pPr>
  </w:style>
  <w:style w:type="paragraph" w:customStyle="1" w:styleId="FP">
    <w:name w:val="FP"/>
    <w:basedOn w:val="Normal"/>
    <w:rsid w:val="00D77929"/>
    <w:pPr>
      <w:spacing w:after="0"/>
      <w:jc w:val="left"/>
    </w:pPr>
    <w:rPr>
      <w:lang w:eastAsia="en-US"/>
    </w:rPr>
  </w:style>
  <w:style w:type="paragraph" w:customStyle="1" w:styleId="Observation">
    <w:name w:val="Observation"/>
    <w:basedOn w:val="Proposal"/>
    <w:qFormat/>
    <w:rsid w:val="00D77929"/>
    <w:pPr>
      <w:numPr>
        <w:numId w:val="13"/>
      </w:numPr>
      <w:ind w:left="1701" w:hanging="1701"/>
    </w:pPr>
  </w:style>
  <w:style w:type="paragraph" w:styleId="TableofFigures">
    <w:name w:val="table of figures"/>
    <w:basedOn w:val="Normal"/>
    <w:next w:val="Normal"/>
    <w:uiPriority w:val="99"/>
    <w:rsid w:val="00D77929"/>
    <w:pPr>
      <w:ind w:left="1418" w:hanging="1418"/>
      <w:jc w:val="left"/>
    </w:pPr>
    <w:rPr>
      <w:b/>
    </w:rPr>
  </w:style>
  <w:style w:type="paragraph" w:customStyle="1" w:styleId="Doc-text2">
    <w:name w:val="Doc-text2"/>
    <w:basedOn w:val="Normal"/>
    <w:link w:val="Doc-text2Char"/>
    <w:qFormat/>
    <w:rsid w:val="00D7792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77929"/>
    <w:rPr>
      <w:rFonts w:ascii="Arial" w:eastAsia="MS Mincho" w:hAnsi="Arial"/>
      <w:szCs w:val="24"/>
      <w:lang w:val="en-GB" w:eastAsia="en-GB"/>
    </w:rPr>
  </w:style>
  <w:style w:type="table" w:styleId="TableGrid">
    <w:name w:val="Table Grid"/>
    <w:basedOn w:val="TableNormal"/>
    <w:rsid w:val="003B0DD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23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9B40D380-2F9D-435C-8081-C72610456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3013</Words>
  <Characters>15969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2017-09-28T07:59:00Z</dcterms:created>
  <dcterms:modified xsi:type="dcterms:W3CDTF">2017-09-28T07:59:00Z</dcterms:modified>
</cp:coreProperties>
</file>